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w:t>
      </w:r>
      <w:r>
        <w:rPr>
          <w:rFonts w:hint="eastAsia" w:ascii="Arial" w:hAnsi="Arial" w:cs="Arial"/>
          <w:b/>
          <w:sz w:val="24"/>
          <w:szCs w:val="24"/>
        </w:rPr>
        <w:t xml:space="preserve">                              R4-2412699</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cs="Arial"/>
          <w:b/>
          <w:sz w:val="24"/>
          <w:szCs w:val="24"/>
          <w:highlight w:val="none"/>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8.20.3.2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w:t>
      </w:r>
      <w:r>
        <w:rPr>
          <w:rFonts w:ascii="Arial" w:hAnsi="Arial" w:eastAsia="MS Mincho" w:cs="Arial"/>
          <w:b/>
          <w:sz w:val="24"/>
          <w:szCs w:val="24"/>
          <w:lang w:eastAsia="en-US"/>
        </w:rPr>
        <w:t>RF</w:t>
      </w:r>
      <w:r>
        <w:rPr>
          <w:rFonts w:hint="eastAsia" w:ascii="Arial" w:hAnsi="Arial" w:cs="Arial"/>
          <w:b/>
          <w:sz w:val="24"/>
          <w:szCs w:val="24"/>
          <w:lang w:val="en-US" w:eastAsia="zh-CN"/>
        </w:rPr>
        <w:t xml:space="preserve"> requirement</w:t>
      </w:r>
      <w:r>
        <w:rPr>
          <w:rFonts w:hint="eastAsia" w:ascii="Arial" w:hAnsi="Arial" w:cs="Arial"/>
          <w:b/>
          <w:sz w:val="24"/>
          <w:szCs w:val="24"/>
          <w:lang w:val="en-US" w:eastAsia="en-US"/>
        </w:rPr>
        <w:t xml:space="preserve"> of </w:t>
      </w:r>
      <w:r>
        <w:rPr>
          <w:rFonts w:hint="eastAsia" w:ascii="Arial" w:hAnsi="Arial" w:cs="Arial"/>
          <w:b/>
          <w:sz w:val="24"/>
          <w:szCs w:val="24"/>
        </w:rPr>
        <w:t>Ambient IoT device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this contribution, we would to share some initial views on the RF requirement for Ambient IoT device.</w:t>
      </w:r>
    </w:p>
    <w:p>
      <w:pPr>
        <w:pStyle w:val="58"/>
        <w:tabs>
          <w:tab w:val="left" w:pos="567"/>
          <w:tab w:val="clear" w:pos="1985"/>
        </w:tabs>
        <w:adjustRightInd w:val="0"/>
        <w:ind w:left="510" w:hanging="510"/>
        <w:rPr>
          <w:rFonts w:eastAsia="Times New Roman"/>
        </w:rPr>
      </w:pPr>
      <w:bookmarkStart w:id="1" w:name="OLE_LINK14"/>
      <w:bookmarkStart w:id="2" w:name="OLE_LINK10"/>
      <w:bookmarkStart w:id="3" w:name="OLE_LINK13"/>
      <w:bookmarkStart w:id="4" w:name="OLE_LINK2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2.1</w:t>
      </w:r>
      <w:r>
        <w:rPr>
          <w:rFonts w:hint="eastAsia" w:ascii="Arial" w:hAnsi="Arial" w:cs="Arial"/>
          <w:lang w:val="en-US" w:eastAsia="zh-CN"/>
        </w:rPr>
        <w:t>.</w:t>
      </w:r>
      <w:r>
        <w:rPr>
          <w:rFonts w:hint="default" w:ascii="Arial" w:hAnsi="Arial" w:cs="Arial"/>
          <w:lang w:val="en-US" w:eastAsia="zh-CN"/>
        </w:rPr>
        <w:t xml:space="preserve"> General aspects for </w:t>
      </w:r>
      <w:r>
        <w:rPr>
          <w:rFonts w:hint="eastAsia" w:ascii="Arial" w:hAnsi="Arial" w:eastAsia="宋体" w:cs="Arial"/>
          <w:lang w:val="en-US" w:eastAsia="zh-CN"/>
        </w:rPr>
        <w:t>Ambient IoT device</w:t>
      </w:r>
    </w:p>
    <w:p>
      <w:pPr>
        <w:numPr>
          <w:ilvl w:val="0"/>
          <w:numId w:val="0"/>
        </w:numPr>
        <w:tabs>
          <w:tab w:val="left" w:pos="2127"/>
        </w:tabs>
        <w:spacing w:after="0"/>
        <w:jc w:val="both"/>
        <w:rPr>
          <w:rFonts w:hint="default"/>
          <w:lang w:val="en-US" w:eastAsia="zh-CN"/>
        </w:rPr>
      </w:pPr>
      <w:r>
        <w:rPr>
          <w:rFonts w:hint="eastAsia"/>
          <w:lang w:val="en-US" w:eastAsia="zh-CN"/>
        </w:rPr>
        <w:t xml:space="preserve">A-IoT device is supposed to decode the inventory command either fromA-IoT BS from topology 1 or intermediate UE in the topology 2 and also backscatter the signal with the stimulus signal as CW signals for Device 1 and 2a. In addition, according to the latest RAN1 agreement, there would be three types of A-IoT devices with different capabilities and also some different RF architecture assumptions.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suppressLineNumbers w:val="0"/>
              <w:spacing w:before="0" w:beforeAutospacing="0" w:afterAutospacing="0"/>
              <w:ind w:left="0" w:right="0"/>
              <w:rPr>
                <w:rFonts w:hint="default" w:ascii="Times New Roman" w:hAnsi="Times New Roman" w:cs="Times New Roman"/>
              </w:rPr>
            </w:pPr>
            <w:r>
              <w:rPr>
                <w:rFonts w:hint="default" w:ascii="Times New Roman" w:hAnsi="Times New Roman" w:cs="Times New Roman"/>
                <w:bCs/>
                <w:highlight w:val="green"/>
              </w:rPr>
              <w:t>Agreement</w:t>
            </w:r>
          </w:p>
          <w:p>
            <w:pPr>
              <w:keepNext w:val="0"/>
              <w:keepLines w:val="0"/>
              <w:suppressLineNumbers w:val="0"/>
              <w:spacing w:before="0" w:beforeAutospacing="0" w:afterAutospacing="0"/>
              <w:ind w:left="0" w:right="0"/>
              <w:rPr>
                <w:rFonts w:hint="default" w:ascii="Times New Roman" w:hAnsi="Times New Roman" w:cs="Times New Roman"/>
              </w:rPr>
            </w:pPr>
            <w:r>
              <w:rPr>
                <w:rFonts w:hint="default" w:ascii="Times New Roman" w:hAnsi="Times New Roman" w:cs="Times New Roman"/>
              </w:rPr>
              <w:t>For the purpose of the study, RAN1 uses the following terminologies:</w:t>
            </w:r>
          </w:p>
          <w:p>
            <w:pPr>
              <w:keepNext w:val="0"/>
              <w:keepLines w:val="0"/>
              <w:widowControl w:val="0"/>
              <w:numPr>
                <w:ilvl w:val="0"/>
                <w:numId w:val="2"/>
              </w:numPr>
              <w:suppressLineNumbers w:val="0"/>
              <w:autoSpaceDE w:val="0"/>
              <w:autoSpaceDN w:val="0"/>
              <w:adjustRightInd w:val="0"/>
              <w:spacing w:before="0" w:beforeAutospacing="0" w:afterAutospacing="0"/>
              <w:ind w:left="714" w:right="0" w:hanging="357"/>
              <w:jc w:val="both"/>
              <w:rPr>
                <w:rFonts w:hint="default" w:ascii="Times New Roman" w:hAnsi="Times New Roman" w:cs="Times New Roman"/>
              </w:rPr>
            </w:pPr>
            <w:r>
              <w:rPr>
                <w:rFonts w:hint="default" w:ascii="Times New Roman" w:hAnsi="Times New Roman" w:cs="Times New Roman"/>
                <w:b/>
                <w:bCs/>
              </w:rPr>
              <w:t>Device 1</w:t>
            </w:r>
            <w:r>
              <w:rPr>
                <w:rFonts w:hint="default" w:ascii="Times New Roman" w:hAnsi="Times New Roman" w:cs="Times New Roman"/>
              </w:rPr>
              <w:t>: ~1 µW peak power consumption, has energy storage, initial sampling frequency offset (SFO) up to 10</w:t>
            </w:r>
            <w:r>
              <w:rPr>
                <w:rFonts w:hint="default" w:ascii="Times New Roman" w:hAnsi="Times New Roman" w:cs="Times New Roman"/>
                <w:vertAlign w:val="superscript"/>
              </w:rPr>
              <w:t>X</w:t>
            </w:r>
            <w:r>
              <w:rPr>
                <w:rFonts w:hint="default" w:ascii="Times New Roman" w:hAnsi="Times New Roman" w:cs="Times New Roman"/>
              </w:rPr>
              <w:t xml:space="preserve"> ppm, </w:t>
            </w:r>
            <w:r>
              <w:rPr>
                <w:rFonts w:hint="default" w:ascii="Times New Roman" w:hAnsi="Times New Roman" w:cs="Times New Roman"/>
                <w:color w:val="FF0000"/>
              </w:rPr>
              <w:t>neither DL nor UL amplification in the device</w:t>
            </w:r>
            <w:r>
              <w:rPr>
                <w:rFonts w:hint="default" w:ascii="Times New Roman" w:hAnsi="Times New Roman" w:cs="Times New Roman"/>
              </w:rPr>
              <w:t>. The device’s UL transmission is backscattered on a carrier wave provided externally.</w:t>
            </w:r>
          </w:p>
          <w:p>
            <w:pPr>
              <w:keepNext w:val="0"/>
              <w:keepLines w:val="0"/>
              <w:widowControl w:val="0"/>
              <w:numPr>
                <w:ilvl w:val="0"/>
                <w:numId w:val="2"/>
              </w:numPr>
              <w:suppressLineNumbers w:val="0"/>
              <w:autoSpaceDE w:val="0"/>
              <w:autoSpaceDN w:val="0"/>
              <w:adjustRightInd w:val="0"/>
              <w:spacing w:before="0" w:beforeAutospacing="0" w:afterAutospacing="0"/>
              <w:ind w:left="714" w:right="0" w:hanging="357"/>
              <w:jc w:val="both"/>
              <w:rPr>
                <w:rFonts w:hint="default" w:ascii="Times New Roman" w:hAnsi="Times New Roman" w:cs="Times New Roman"/>
              </w:rPr>
            </w:pPr>
            <w:r>
              <w:rPr>
                <w:rFonts w:hint="default" w:ascii="Times New Roman" w:hAnsi="Times New Roman" w:cs="Times New Roman"/>
                <w:b/>
                <w:bCs/>
              </w:rPr>
              <w:t>Device 2a</w:t>
            </w:r>
            <w:r>
              <w:rPr>
                <w:rFonts w:hint="default" w:ascii="Times New Roman" w:hAnsi="Times New Roman" w:cs="Times New Roman"/>
              </w:rPr>
              <w:t>: ≤ a few hundred µW peak power consumption, has energy storage, initial sampling frequency offset (SFO) up to 10</w:t>
            </w:r>
            <w:r>
              <w:rPr>
                <w:rFonts w:hint="default" w:ascii="Times New Roman" w:hAnsi="Times New Roman" w:cs="Times New Roman"/>
                <w:vertAlign w:val="superscript"/>
              </w:rPr>
              <w:t>X</w:t>
            </w:r>
            <w:r>
              <w:rPr>
                <w:rFonts w:hint="default" w:ascii="Times New Roman" w:hAnsi="Times New Roman" w:cs="Times New Roman"/>
              </w:rPr>
              <w:t xml:space="preserve"> ppm, </w:t>
            </w:r>
            <w:r>
              <w:rPr>
                <w:rFonts w:hint="default" w:ascii="Times New Roman" w:hAnsi="Times New Roman" w:cs="Times New Roman"/>
                <w:color w:val="FF0000"/>
              </w:rPr>
              <w:t>both DL and/or UL amplification in the device.</w:t>
            </w:r>
            <w:r>
              <w:rPr>
                <w:rFonts w:hint="default" w:ascii="Times New Roman" w:hAnsi="Times New Roman" w:cs="Times New Roman"/>
              </w:rPr>
              <w:t xml:space="preserve"> The device’s UL transmission is </w:t>
            </w:r>
            <w:r>
              <w:rPr>
                <w:rFonts w:hint="default" w:ascii="Times New Roman" w:hAnsi="Times New Roman" w:cs="Times New Roman"/>
                <w:color w:val="FF0000"/>
              </w:rPr>
              <w:t>backscattered on a carrier wave</w:t>
            </w:r>
            <w:r>
              <w:rPr>
                <w:rFonts w:hint="default" w:ascii="Times New Roman" w:hAnsi="Times New Roman" w:cs="Times New Roman"/>
              </w:rPr>
              <w:t xml:space="preserve"> provided externally.</w:t>
            </w:r>
          </w:p>
          <w:p>
            <w:pPr>
              <w:keepNext w:val="0"/>
              <w:keepLines w:val="0"/>
              <w:widowControl w:val="0"/>
              <w:numPr>
                <w:ilvl w:val="0"/>
                <w:numId w:val="2"/>
              </w:numPr>
              <w:suppressLineNumbers w:val="0"/>
              <w:autoSpaceDE w:val="0"/>
              <w:autoSpaceDN w:val="0"/>
              <w:adjustRightInd w:val="0"/>
              <w:spacing w:before="0" w:beforeAutospacing="0" w:afterAutospacing="0"/>
              <w:ind w:left="714" w:right="0" w:hanging="357"/>
              <w:jc w:val="both"/>
              <w:rPr>
                <w:rFonts w:hint="default" w:ascii="Times New Roman" w:hAnsi="Times New Roman" w:cs="Times New Roman"/>
                <w:vertAlign w:val="baseline"/>
                <w:lang w:val="en-US"/>
              </w:rPr>
            </w:pPr>
            <w:r>
              <w:rPr>
                <w:rFonts w:hint="default" w:ascii="Times New Roman" w:hAnsi="Times New Roman" w:cs="Times New Roman"/>
                <w:b/>
                <w:bCs/>
              </w:rPr>
              <w:t>Device 2b</w:t>
            </w:r>
            <w:r>
              <w:rPr>
                <w:rFonts w:hint="default" w:ascii="Times New Roman" w:hAnsi="Times New Roman" w:cs="Times New Roman"/>
              </w:rPr>
              <w:t>: ≤ a few hundred µW peak power consumption, has energy storage, initial sampling frequency offset (SFO) up to 10</w:t>
            </w:r>
            <w:r>
              <w:rPr>
                <w:rFonts w:hint="default" w:ascii="Times New Roman" w:hAnsi="Times New Roman" w:cs="Times New Roman"/>
                <w:vertAlign w:val="superscript"/>
              </w:rPr>
              <w:t>X</w:t>
            </w:r>
            <w:r>
              <w:rPr>
                <w:rFonts w:hint="default" w:ascii="Times New Roman" w:hAnsi="Times New Roman" w:cs="Times New Roman"/>
              </w:rPr>
              <w:t xml:space="preserve"> ppm, </w:t>
            </w:r>
            <w:r>
              <w:rPr>
                <w:rFonts w:hint="default" w:ascii="Times New Roman" w:hAnsi="Times New Roman" w:cs="Times New Roman"/>
                <w:color w:val="FF0000"/>
              </w:rPr>
              <w:t>both DL and/or UL amplification in the device.</w:t>
            </w:r>
            <w:r>
              <w:rPr>
                <w:rFonts w:hint="default" w:ascii="Times New Roman" w:hAnsi="Times New Roman" w:cs="Times New Roman"/>
              </w:rPr>
              <w:t xml:space="preserve"> The device’s </w:t>
            </w:r>
            <w:r>
              <w:rPr>
                <w:rFonts w:hint="default" w:ascii="Times New Roman" w:hAnsi="Times New Roman" w:cs="Times New Roman"/>
                <w:color w:val="FF0000"/>
              </w:rPr>
              <w:t>UL transmission is generated internally</w:t>
            </w:r>
            <w:r>
              <w:rPr>
                <w:rFonts w:hint="default" w:ascii="Times New Roman" w:hAnsi="Times New Roman" w:cs="Times New Roman"/>
              </w:rPr>
              <w:t xml:space="preserve"> by the device.</w:t>
            </w:r>
          </w:p>
        </w:tc>
      </w:tr>
    </w:tbl>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229225" cy="245745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5229225" cy="2457450"/>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095875" cy="2752725"/>
            <wp:effectExtent l="0" t="0" r="9525" b="9525"/>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8"/>
                    <a:stretch>
                      <a:fillRect/>
                    </a:stretch>
                  </pic:blipFill>
                  <pic:spPr>
                    <a:xfrm>
                      <a:off x="0" y="0"/>
                      <a:ext cx="5095875" cy="2752725"/>
                    </a:xfrm>
                    <a:prstGeom prst="rect">
                      <a:avLst/>
                    </a:prstGeom>
                    <a:noFill/>
                    <a:ln w="9525">
                      <a:noFill/>
                    </a:ln>
                  </pic:spPr>
                </pic:pic>
              </a:graphicData>
            </a:graphic>
          </wp:inline>
        </w:drawing>
      </w:r>
    </w:p>
    <w:p>
      <w:pPr>
        <w:numPr>
          <w:ilvl w:val="0"/>
          <w:numId w:val="0"/>
        </w:numPr>
        <w:tabs>
          <w:tab w:val="left" w:pos="2127"/>
        </w:tabs>
        <w:spacing w:after="0"/>
        <w:jc w:val="both"/>
        <w:rPr>
          <w:rFonts w:hint="eastAsia"/>
          <w:lang w:val="en-US" w:eastAsia="zh-CN"/>
        </w:rPr>
      </w:pPr>
    </w:p>
    <w:p>
      <w:pPr>
        <w:numPr>
          <w:ilvl w:val="0"/>
          <w:numId w:val="0"/>
        </w:numPr>
        <w:tabs>
          <w:tab w:val="left" w:pos="2127"/>
        </w:tabs>
        <w:spacing w:after="0"/>
        <w:jc w:val="both"/>
        <w:rPr>
          <w:rFonts w:hint="eastAsia"/>
          <w:lang w:val="en-US" w:eastAsia="zh-CN"/>
        </w:rPr>
      </w:pPr>
      <w:r>
        <w:rPr>
          <w:rFonts w:hint="eastAsia"/>
          <w:lang w:val="en-US" w:eastAsia="zh-CN"/>
        </w:rPr>
        <w:t>Based on the above considerations, we make the following proposals:</w:t>
      </w:r>
    </w:p>
    <w:p>
      <w:pPr>
        <w:numPr>
          <w:ilvl w:val="0"/>
          <w:numId w:val="0"/>
        </w:numPr>
        <w:tabs>
          <w:tab w:val="left" w:pos="2127"/>
        </w:tabs>
        <w:spacing w:after="0"/>
        <w:jc w:val="both"/>
        <w:rPr>
          <w:rFonts w:hint="eastAsia"/>
          <w:lang w:val="en-US" w:eastAsia="zh-CN"/>
        </w:rPr>
      </w:pPr>
      <w:r>
        <w:rPr>
          <w:rFonts w:hint="eastAsia"/>
          <w:b/>
          <w:bCs/>
          <w:lang w:val="en-US" w:eastAsia="zh-CN"/>
        </w:rPr>
        <w:t>Proposal 1</w:t>
      </w:r>
      <w:r>
        <w:rPr>
          <w:rFonts w:hint="eastAsia"/>
          <w:lang w:val="en-US" w:eastAsia="zh-CN"/>
        </w:rPr>
        <w:t xml:space="preserve">: specify different sets of RF requirement for Ambient IoT Device 1, Device 2a and Device 2b; </w:t>
      </w:r>
    </w:p>
    <w:p>
      <w:pPr>
        <w:numPr>
          <w:ilvl w:val="0"/>
          <w:numId w:val="0"/>
        </w:numPr>
        <w:tabs>
          <w:tab w:val="left" w:pos="2127"/>
        </w:tabs>
        <w:spacing w:after="0"/>
        <w:jc w:val="both"/>
        <w:rPr>
          <w:rFonts w:hint="eastAsia"/>
          <w:lang w:val="en-US" w:eastAsia="zh-CN"/>
        </w:rPr>
      </w:pPr>
      <w:r>
        <w:rPr>
          <w:rFonts w:hint="eastAsia"/>
          <w:b/>
          <w:bCs/>
          <w:lang w:val="en-US" w:eastAsia="zh-CN"/>
        </w:rPr>
        <w:t>Proposal 2</w:t>
      </w:r>
      <w:r>
        <w:rPr>
          <w:rFonts w:hint="eastAsia"/>
          <w:lang w:val="en-US" w:eastAsia="zh-CN"/>
        </w:rPr>
        <w:t>: specify the RF requirement (e.g. Tx and Rx, ACS, ASCS etc requirements) for A-IoT device;</w:t>
      </w:r>
    </w:p>
    <w:p>
      <w:pPr>
        <w:numPr>
          <w:ilvl w:val="0"/>
          <w:numId w:val="0"/>
        </w:numPr>
        <w:tabs>
          <w:tab w:val="left" w:pos="2127"/>
        </w:tabs>
        <w:spacing w:after="0"/>
        <w:jc w:val="both"/>
        <w:rPr>
          <w:rFonts w:hint="eastAsia"/>
          <w:lang w:val="en-US" w:eastAsia="zh-CN"/>
        </w:rPr>
      </w:pPr>
      <w:r>
        <w:rPr>
          <w:rFonts w:hint="eastAsia"/>
          <w:b/>
          <w:bCs/>
          <w:lang w:val="en-US" w:eastAsia="zh-CN"/>
        </w:rPr>
        <w:t>Proposal 3</w:t>
      </w:r>
      <w:r>
        <w:rPr>
          <w:rFonts w:hint="eastAsia"/>
          <w:lang w:val="en-US" w:eastAsia="zh-CN"/>
        </w:rPr>
        <w:t>: treat the reception of CW signals as part of Rx requirements for Ambient IoT Device 1, Device 2a.</w:t>
      </w:r>
    </w:p>
    <w:p>
      <w:pPr>
        <w:numPr>
          <w:ilvl w:val="0"/>
          <w:numId w:val="0"/>
        </w:numPr>
        <w:tabs>
          <w:tab w:val="left" w:pos="2127"/>
        </w:tabs>
        <w:spacing w:after="0"/>
        <w:jc w:val="both"/>
        <w:rPr>
          <w:rFonts w:hint="eastAsia"/>
          <w:color w:val="FF0000"/>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2.</w:t>
      </w:r>
      <w:r>
        <w:rPr>
          <w:rFonts w:hint="default" w:ascii="Arial" w:hAnsi="Arial" w:cs="Arial"/>
          <w:lang w:val="en-US" w:eastAsia="zh-CN"/>
        </w:rPr>
        <w:t xml:space="preserve"> </w:t>
      </w:r>
      <w:r>
        <w:rPr>
          <w:rFonts w:hint="eastAsia" w:ascii="Arial" w:hAnsi="Arial" w:cs="Arial"/>
          <w:lang w:val="en-US" w:eastAsia="zh-CN"/>
        </w:rPr>
        <w:t>RF requirement</w:t>
      </w:r>
      <w:r>
        <w:rPr>
          <w:rFonts w:hint="default" w:ascii="Arial" w:hAnsi="Arial" w:cs="Arial"/>
          <w:lang w:val="en-US" w:eastAsia="zh-CN"/>
        </w:rPr>
        <w:t xml:space="preserve"> for </w:t>
      </w:r>
      <w:r>
        <w:rPr>
          <w:rFonts w:hint="eastAsia" w:ascii="Arial" w:hAnsi="Arial" w:eastAsia="宋体" w:cs="Arial"/>
          <w:lang w:val="en-US" w:eastAsia="zh-CN"/>
        </w:rPr>
        <w:t>Ambient IoT device</w:t>
      </w:r>
    </w:p>
    <w:p>
      <w:pPr>
        <w:numPr>
          <w:ilvl w:val="0"/>
          <w:numId w:val="0"/>
        </w:numPr>
        <w:tabs>
          <w:tab w:val="left" w:pos="2127"/>
        </w:tabs>
        <w:spacing w:after="0"/>
        <w:jc w:val="both"/>
        <w:rPr>
          <w:rFonts w:hint="default"/>
          <w:lang w:val="en-US" w:eastAsia="zh-CN"/>
        </w:rPr>
      </w:pPr>
      <w:r>
        <w:rPr>
          <w:rFonts w:hint="eastAsia"/>
          <w:lang w:val="en-US" w:eastAsia="zh-CN"/>
        </w:rPr>
        <w:t>In the following section, we would like to share some initial understandings on the RF requirements for A-IoT device.</w:t>
      </w:r>
    </w:p>
    <w:p>
      <w:pPr>
        <w:numPr>
          <w:ilvl w:val="0"/>
          <w:numId w:val="0"/>
        </w:numPr>
        <w:tabs>
          <w:tab w:val="left" w:pos="2127"/>
        </w:tabs>
        <w:spacing w:after="0"/>
        <w:jc w:val="center"/>
        <w:rPr>
          <w:rFonts w:hint="default"/>
          <w:lang w:val="en-US" w:eastAsia="zh-CN"/>
        </w:rPr>
      </w:pPr>
      <w:r>
        <w:rPr>
          <w:rFonts w:hint="eastAsia"/>
          <w:lang w:val="en-US" w:eastAsia="zh-CN"/>
        </w:rPr>
        <w:t>Table 1. The initial analysis for RF requirement of A-IoT device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6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Tx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Maximum output power/Output to input power gain within A-IoT carrier</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For Device 1 and 2a, from our understanding, it is highly dependent on maximum input power of CW signal and its backscattering gain according to its input CW signal e.g. 9dBi, 12dBi or 15dBi etc.</w:t>
            </w:r>
          </w:p>
          <w:p>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For Device 2b, since it is capable of transmitting signal without any backscattering, then maximum output power should be specified agnostic with the input CW power.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Output dynamics </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b/>
                <w:bCs/>
                <w:color w:val="auto"/>
                <w:sz w:val="20"/>
                <w:szCs w:val="20"/>
                <w:vertAlign w:val="baseline"/>
                <w:lang w:val="en-US" w:eastAsia="zh-CN"/>
              </w:rPr>
            </w:pPr>
            <w:r>
              <w:rPr>
                <w:rFonts w:hint="eastAsia" w:eastAsia="宋体" w:cs="Times New Roman"/>
                <w:b/>
                <w:bCs/>
                <w:color w:val="auto"/>
                <w:sz w:val="20"/>
                <w:szCs w:val="20"/>
                <w:vertAlign w:val="baseline"/>
                <w:lang w:val="en-US" w:eastAsia="zh-CN"/>
              </w:rPr>
              <w:t>Minimum output power</w:t>
            </w:r>
          </w:p>
          <w:p>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This requirement might be still needed. e.g. with -45dBm as lowest input power and 9/12/15dBi backscattering gain for Device 1 and 2a.</w:t>
            </w:r>
          </w:p>
          <w:p>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For minimum output power for Device 2b, this need more discussions. </w:t>
            </w:r>
          </w:p>
          <w:p>
            <w:pPr>
              <w:keepNext w:val="0"/>
              <w:keepLines w:val="0"/>
              <w:suppressLineNumbers w:val="0"/>
              <w:spacing w:before="0" w:beforeAutospacing="0" w:afterAutospacing="0"/>
              <w:ind w:left="0" w:right="0"/>
              <w:rPr>
                <w:rFonts w:hint="eastAsia" w:eastAsia="宋体" w:cs="Times New Roman"/>
                <w:b/>
                <w:bCs/>
                <w:color w:val="auto"/>
                <w:sz w:val="20"/>
                <w:szCs w:val="20"/>
                <w:vertAlign w:val="baseline"/>
                <w:lang w:val="en-US" w:eastAsia="zh-CN"/>
              </w:rPr>
            </w:pPr>
            <w:r>
              <w:rPr>
                <w:rFonts w:hint="eastAsia" w:eastAsia="宋体" w:cs="Times New Roman"/>
                <w:b/>
                <w:bCs/>
                <w:color w:val="auto"/>
                <w:sz w:val="20"/>
                <w:szCs w:val="20"/>
                <w:vertAlign w:val="baseline"/>
                <w:lang w:val="en-US" w:eastAsia="zh-CN"/>
              </w:rPr>
              <w:t>ON-OFF power and time mask</w:t>
            </w:r>
          </w:p>
          <w:p>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This might need more discussions since A-IoT device or cheap tag might don</w:t>
            </w:r>
            <w:r>
              <w:rPr>
                <w:rFonts w:hint="default" w:eastAsia="宋体"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 xml:space="preserve">t have capability to switch ON-OFF by itself at least for Device 1 and 2a. </w:t>
            </w:r>
          </w:p>
          <w:p>
            <w:pPr>
              <w:keepNext w:val="0"/>
              <w:keepLines w:val="0"/>
              <w:suppressLineNumbers w:val="0"/>
              <w:spacing w:before="0" w:beforeAutospacing="0" w:afterAutospacing="0"/>
              <w:ind w:left="0" w:right="0"/>
              <w:rPr>
                <w:rFonts w:hint="eastAsia" w:eastAsia="宋体" w:cs="Times New Roman"/>
                <w:b/>
                <w:bCs/>
                <w:color w:val="auto"/>
                <w:sz w:val="20"/>
                <w:szCs w:val="20"/>
                <w:vertAlign w:val="baseline"/>
                <w:lang w:val="en-US" w:eastAsia="zh-CN"/>
              </w:rPr>
            </w:pPr>
            <w:r>
              <w:rPr>
                <w:rFonts w:hint="eastAsia" w:eastAsia="宋体" w:cs="Times New Roman"/>
                <w:b/>
                <w:bCs/>
                <w:color w:val="auto"/>
                <w:sz w:val="20"/>
                <w:szCs w:val="20"/>
                <w:vertAlign w:val="baseline"/>
                <w:lang w:val="en-US" w:eastAsia="zh-CN"/>
              </w:rPr>
              <w:t>Power control requirement</w:t>
            </w:r>
          </w:p>
          <w:p>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For Device 1 and 2a, power control requirement might be not needed similar as repeater-Fwd link requirement. </w:t>
            </w:r>
          </w:p>
          <w:p>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For Device 2b, this needs further discussions and might be also not needed since the legacy requirement is defined for open-loop PRACH transmission and close loop PUSCH/PUCCH transmission based on DL RSRP measurement during the connected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Transmit frequency error requirement</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This could be further discussed based on the some practical measurement results for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EVM requirement</w:t>
            </w:r>
          </w:p>
        </w:tc>
        <w:tc>
          <w:tcPr>
            <w:tcW w:w="6457" w:type="dxa"/>
            <w:noWrap w:val="0"/>
            <w:vAlign w:val="top"/>
          </w:tcPr>
          <w:p>
            <w:pPr>
              <w:keepNext w:val="0"/>
              <w:keepLines w:val="0"/>
              <w:suppressLineNumbers w:val="0"/>
              <w:tabs>
                <w:tab w:val="left" w:pos="737"/>
              </w:tabs>
              <w:spacing w:before="0" w:beforeAutospacing="0" w:afterAutospacing="0"/>
              <w:ind w:left="0" w:right="0"/>
              <w:rPr>
                <w:rFonts w:hint="default" w:eastAsia="宋体" w:cs="Times New Roman"/>
                <w:color w:val="0000FF"/>
                <w:sz w:val="20"/>
                <w:szCs w:val="20"/>
                <w:highlight w:val="none"/>
                <w:vertAlign w:val="baseline"/>
                <w:lang w:val="en-US" w:eastAsia="zh-CN"/>
              </w:rPr>
            </w:pPr>
            <w:r>
              <w:rPr>
                <w:rFonts w:hint="eastAsia" w:eastAsia="宋体" w:cs="Times New Roman"/>
                <w:color w:val="0000FF"/>
                <w:sz w:val="20"/>
                <w:szCs w:val="20"/>
                <w:highlight w:val="none"/>
                <w:vertAlign w:val="baseline"/>
                <w:lang w:val="en-US" w:eastAsia="zh-CN"/>
              </w:rPr>
              <w:t xml:space="preserve">EVM </w:t>
            </w:r>
            <w:r>
              <w:rPr>
                <w:rFonts w:hint="eastAsia" w:cs="Times New Roman"/>
                <w:color w:val="0000FF"/>
                <w:sz w:val="20"/>
                <w:szCs w:val="20"/>
                <w:highlight w:val="none"/>
                <w:vertAlign w:val="baseline"/>
                <w:lang w:val="en-US" w:eastAsia="zh-CN"/>
              </w:rPr>
              <w:t>for backscattering OOK signal is not needed since OOK signal is not mapped by the legacy constellation, instead it</w:t>
            </w:r>
            <w:r>
              <w:rPr>
                <w:rFonts w:hint="default" w:cs="Times New Roman"/>
                <w:color w:val="0000FF"/>
                <w:sz w:val="20"/>
                <w:szCs w:val="20"/>
                <w:highlight w:val="none"/>
                <w:vertAlign w:val="baseline"/>
                <w:lang w:val="en-US" w:eastAsia="zh-CN"/>
              </w:rPr>
              <w:t>’</w:t>
            </w:r>
            <w:r>
              <w:rPr>
                <w:rFonts w:hint="eastAsia" w:cs="Times New Roman"/>
                <w:color w:val="0000FF"/>
                <w:sz w:val="20"/>
                <w:szCs w:val="20"/>
                <w:highlight w:val="none"/>
                <w:vertAlign w:val="baseline"/>
                <w:lang w:val="en-US" w:eastAsia="zh-CN"/>
              </w:rPr>
              <w:t xml:space="preserve">s reflected in the envelope level as following. The power stability or power accuracy for OOK ON signal and OOK OFF signal is important and also power difference between OOK ON and OOK OFF is essential to ensure the tag OOK detection performance. </w:t>
            </w:r>
          </w:p>
          <w:p>
            <w:pPr>
              <w:keepNext w:val="0"/>
              <w:keepLines w:val="0"/>
              <w:widowControl/>
              <w:suppressLineNumbers w:val="0"/>
              <w:spacing w:before="0" w:beforeAutospacing="0" w:afterAutospacing="0"/>
              <w:ind w:left="0" w:right="0"/>
              <w:jc w:val="left"/>
              <w:rPr>
                <w:rFonts w:hint="default" w:eastAsia="宋体" w:cs="Times New Roman"/>
                <w:color w:val="auto"/>
                <w:sz w:val="20"/>
                <w:szCs w:val="20"/>
                <w:vertAlign w:val="baseline"/>
                <w:lang w:val="en-US" w:eastAsia="zh-CN"/>
              </w:rPr>
            </w:pPr>
            <w:r>
              <w:rPr>
                <w:rFonts w:hint="default" w:ascii="宋体" w:hAnsi="宋体" w:eastAsia="宋体" w:cs="宋体"/>
                <w:color w:val="0000FF"/>
                <w:kern w:val="0"/>
                <w:sz w:val="24"/>
                <w:szCs w:val="24"/>
                <w:lang w:val="en-US" w:eastAsia="zh-CN" w:bidi="ar"/>
              </w:rPr>
              <w:drawing>
                <wp:inline distT="0" distB="0" distL="114300" distR="114300">
                  <wp:extent cx="3060065" cy="519430"/>
                  <wp:effectExtent l="0" t="0" r="6985" b="1397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9"/>
                          <a:stretch>
                            <a:fillRect/>
                          </a:stretch>
                        </pic:blipFill>
                        <pic:spPr>
                          <a:xfrm>
                            <a:off x="0" y="0"/>
                            <a:ext cx="3060065" cy="519430"/>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OBW</w:t>
            </w:r>
          </w:p>
        </w:tc>
        <w:tc>
          <w:tcPr>
            <w:tcW w:w="6457" w:type="dxa"/>
            <w:noWrap w:val="0"/>
            <w:vAlign w:val="top"/>
          </w:tcPr>
          <w:p>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OBW requirement could be used as starting point.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ACLR</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SEM</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vertAlign w:val="baseline"/>
                <w:lang w:val="en-US" w:eastAsia="zh-CN" w:bidi="ar-SA"/>
              </w:rPr>
            </w:pPr>
            <w:r>
              <w:rPr>
                <w:rFonts w:hint="eastAsia" w:eastAsia="宋体" w:cs="Times New Roman"/>
                <w:color w:val="auto"/>
                <w:sz w:val="20"/>
                <w:szCs w:val="20"/>
                <w:vertAlign w:val="baseline"/>
                <w:lang w:val="en-US" w:eastAsia="zh-CN"/>
              </w:rPr>
              <w:t xml:space="preserve">This depends on the outcome of coexistence study and regulatory requirement as part of input.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Transmitter spurious emission requirement</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transmitter spurious emission requirement could be used as starting point.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kern w:val="2"/>
                <w:sz w:val="20"/>
                <w:szCs w:val="20"/>
                <w:lang w:val="en-US" w:eastAsia="zh-CN" w:bidi="ar-SA"/>
              </w:rPr>
              <w:t>Transmitter intermodulation requirements</w:t>
            </w:r>
          </w:p>
        </w:tc>
        <w:tc>
          <w:tcPr>
            <w:tcW w:w="6457" w:type="dxa"/>
            <w:noWrap w:val="0"/>
            <w:vAlign w:val="top"/>
          </w:tcPr>
          <w:p>
            <w:pPr>
              <w:keepNext w:val="0"/>
              <w:keepLines w:val="0"/>
              <w:suppressLineNumbers w:val="0"/>
              <w:spacing w:before="0" w:beforeAutospacing="0" w:afterAutospacing="0"/>
              <w:ind w:left="0" w:right="0"/>
              <w:jc w:val="left"/>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Based on some operator</w:t>
            </w:r>
            <w:r>
              <w:rPr>
                <w:rFonts w:hint="default" w:eastAsia="宋体"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s initial feedback on 900MHz indoor deployment, it seems that general Tx intermodulation requirement for A-IoT UE operating at 900MHz is not needed. FFS for other frequency e.g. 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The REFSENS requirement might be not based on the throughput metric and it should be dependent on the miss detection ratio and false alarm detection ratio instead if without any HARQ-ACK feedback. e.g. -45dBm.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Maximum input power</w:t>
            </w:r>
          </w:p>
        </w:tc>
        <w:tc>
          <w:tcPr>
            <w:tcW w:w="6457"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At least the following two aspects need to be considered:</w:t>
            </w:r>
          </w:p>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Maximum input power for CW signal with measurement metric as backscattering output power</w:t>
            </w:r>
            <w:r>
              <w:rPr>
                <w:rFonts w:hint="eastAsia" w:cs="Times New Roman"/>
                <w:color w:val="auto"/>
                <w:sz w:val="20"/>
                <w:szCs w:val="20"/>
                <w:vertAlign w:val="baseline"/>
                <w:lang w:val="en-US" w:eastAsia="zh-CN"/>
              </w:rPr>
              <w:t xml:space="preserve"> </w:t>
            </w:r>
            <w:r>
              <w:rPr>
                <w:rFonts w:hint="eastAsia" w:cs="Times New Roman"/>
                <w:color w:val="0000FF"/>
                <w:sz w:val="20"/>
                <w:szCs w:val="20"/>
                <w:vertAlign w:val="baseline"/>
                <w:lang w:val="en-US" w:eastAsia="zh-CN"/>
              </w:rPr>
              <w:t xml:space="preserve">which might be covered by </w:t>
            </w:r>
            <w:r>
              <w:rPr>
                <w:rFonts w:hint="eastAsia" w:eastAsia="宋体" w:cs="Times New Roman"/>
                <w:color w:val="0000FF"/>
                <w:sz w:val="20"/>
                <w:szCs w:val="20"/>
                <w:lang w:val="en-US" w:eastAsia="zh-CN"/>
              </w:rPr>
              <w:t>Maximum output power/Output to input power gain within A-IoT carrier</w:t>
            </w:r>
            <w:r>
              <w:rPr>
                <w:rFonts w:hint="eastAsia" w:cs="Times New Roman"/>
                <w:color w:val="0000FF"/>
                <w:sz w:val="20"/>
                <w:szCs w:val="20"/>
                <w:vertAlign w:val="baseline"/>
                <w:lang w:val="en-US" w:eastAsia="zh-CN"/>
              </w:rPr>
              <w:t xml:space="preserve"> </w:t>
            </w:r>
            <w:r>
              <w:rPr>
                <w:rFonts w:hint="eastAsia" w:eastAsia="宋体" w:cs="Times New Roman"/>
                <w:color w:val="auto"/>
                <w:sz w:val="20"/>
                <w:szCs w:val="20"/>
                <w:vertAlign w:val="baseline"/>
                <w:lang w:val="en-US" w:eastAsia="zh-CN"/>
              </w:rPr>
              <w:t xml:space="preserve">; </w:t>
            </w:r>
          </w:p>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Maximum input power for R2D signal reception e.g. with OOK</w:t>
            </w:r>
            <w:r>
              <w:rPr>
                <w:rFonts w:hint="eastAsia" w:cs="Times New Roman"/>
                <w:color w:val="auto"/>
                <w:sz w:val="20"/>
                <w:szCs w:val="20"/>
                <w:vertAlign w:val="baseline"/>
                <w:lang w:val="en-US" w:eastAsia="zh-CN"/>
              </w:rPr>
              <w:t xml:space="preserve"> signal</w:t>
            </w:r>
            <w:r>
              <w:rPr>
                <w:rFonts w:hint="eastAsia" w:eastAsia="宋体" w:cs="Times New Roman"/>
                <w:color w:val="auto"/>
                <w:sz w:val="20"/>
                <w:szCs w:val="20"/>
                <w:vertAlign w:val="baseline"/>
                <w:lang w:val="en-US" w:eastAsia="zh-CN"/>
              </w:rPr>
              <w:t xml:space="preserve"> </w:t>
            </w:r>
            <w:r>
              <w:rPr>
                <w:rFonts w:hint="eastAsia" w:cs="Times New Roman"/>
                <w:color w:val="auto"/>
                <w:sz w:val="20"/>
                <w:szCs w:val="20"/>
                <w:vertAlign w:val="baseline"/>
                <w:lang w:val="en-US" w:eastAsia="zh-CN"/>
              </w:rPr>
              <w:t>detection</w:t>
            </w:r>
            <w:r>
              <w:rPr>
                <w:rFonts w:hint="eastAsia" w:eastAsia="宋体" w:cs="Times New Roman"/>
                <w:color w:val="auto"/>
                <w:sz w:val="20"/>
                <w:szCs w:val="20"/>
                <w:vertAlign w:val="baseline"/>
                <w:lang w:val="en-US" w:eastAsia="zh-CN"/>
              </w:rPr>
              <w:t xml:space="preserve"> with measurement metric as miss detection ration and false alarm detection ratio;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ACS </w:t>
            </w:r>
            <w:r>
              <w:rPr>
                <w:rFonts w:hint="eastAsia" w:eastAsia="宋体" w:cs="Times New Roman"/>
                <w:color w:val="auto"/>
                <w:sz w:val="20"/>
                <w:szCs w:val="20"/>
                <w:lang w:val="en-US" w:eastAsia="zh-CN"/>
              </w:rPr>
              <w:t>and ACSC</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First of all, this depends on further coexistence study. In addition, based on the illustrated diagrams for Device 1 and 2a, the BB LPF is needed, then some ACS and ACSC requirement</w:t>
            </w:r>
            <w:r>
              <w:rPr>
                <w:rFonts w:hint="eastAsia" w:cs="Times New Roman"/>
                <w:color w:val="auto"/>
                <w:sz w:val="20"/>
                <w:szCs w:val="20"/>
                <w:vertAlign w:val="baseline"/>
                <w:lang w:val="en-US" w:eastAsia="zh-CN"/>
              </w:rPr>
              <w:t xml:space="preserve"> (which is similar as LP-WUS ASCS requirements)</w:t>
            </w:r>
            <w:r>
              <w:rPr>
                <w:rFonts w:hint="eastAsia" w:eastAsia="宋体" w:cs="Times New Roman"/>
                <w:color w:val="auto"/>
                <w:sz w:val="20"/>
                <w:szCs w:val="20"/>
                <w:vertAlign w:val="baseline"/>
                <w:lang w:val="en-US" w:eastAsia="zh-CN"/>
              </w:rPr>
              <w:t xml:space="preserve"> is also supposed to be essential to verify its RF performance.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Blocking requirement</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lang w:val="en-US" w:eastAsia="zh-CN"/>
              </w:rPr>
              <w:t>OOBB</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vertAlign w:val="baseline"/>
                <w:lang w:val="en-US" w:eastAsia="zh-CN" w:bidi="ar-SA"/>
              </w:rPr>
            </w:pPr>
            <w:r>
              <w:rPr>
                <w:rFonts w:hint="eastAsia" w:eastAsia="宋体" w:cs="Times New Roman"/>
                <w:color w:val="auto"/>
                <w:kern w:val="2"/>
                <w:sz w:val="20"/>
                <w:szCs w:val="20"/>
                <w:vertAlign w:val="baseline"/>
                <w:lang w:val="en-US" w:eastAsia="zh-CN" w:bidi="ar-SA"/>
              </w:rPr>
              <w:t>Don</w:t>
            </w:r>
            <w:r>
              <w:rPr>
                <w:rFonts w:hint="default" w:eastAsia="宋体" w:cs="Times New Roman"/>
                <w:color w:val="auto"/>
                <w:kern w:val="2"/>
                <w:sz w:val="20"/>
                <w:szCs w:val="20"/>
                <w:vertAlign w:val="baseline"/>
                <w:lang w:val="en-US" w:eastAsia="zh-CN" w:bidi="ar-SA"/>
              </w:rPr>
              <w:t>’</w:t>
            </w:r>
            <w:r>
              <w:rPr>
                <w:rFonts w:hint="eastAsia" w:eastAsia="宋体" w:cs="Times New Roman"/>
                <w:color w:val="auto"/>
                <w:kern w:val="2"/>
                <w:sz w:val="20"/>
                <w:szCs w:val="20"/>
                <w:vertAlign w:val="baseline"/>
                <w:lang w:val="en-US" w:eastAsia="zh-CN" w:bidi="ar-SA"/>
              </w:rPr>
              <w:t>t see the reason not to reuse the -15dBm CW signal as interference signal of OOBB requirement since the A-IoT device is also supposed to be nearby with other normal UEs operating in other frequency ranges. In addition, as shown in</w:t>
            </w:r>
            <w:r>
              <w:rPr>
                <w:rFonts w:hint="eastAsia" w:eastAsia="宋体" w:cs="Times New Roman"/>
                <w:color w:val="auto"/>
                <w:sz w:val="20"/>
                <w:szCs w:val="20"/>
                <w:vertAlign w:val="baseline"/>
                <w:lang w:val="en-US" w:eastAsia="zh-CN"/>
              </w:rPr>
              <w:t xml:space="preserve"> illustration diagrams for Device 1 and 2a, the RF BPF is also needed, then the OOBB requirement is also supposed to be essential to verify its RF performance.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The analysis is somehow similar as Tx intermodulation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spurious emission</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cs="Times New Roman"/>
                <w:color w:val="auto"/>
                <w:kern w:val="2"/>
                <w:sz w:val="20"/>
                <w:szCs w:val="20"/>
                <w:vertAlign w:val="baseline"/>
                <w:lang w:val="en-US" w:eastAsia="zh-CN" w:bidi="ar-SA"/>
              </w:rPr>
              <w:t xml:space="preserve">The legacy receiver spurious emission requirement might be needed for R2D reception and backscattering signal transmission with CW signal as input at antenna connector. </w:t>
            </w:r>
            <w:r>
              <w:rPr>
                <w:rFonts w:hint="eastAsia" w:eastAsia="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Rx spurious </w:t>
            </w:r>
            <w:r>
              <w:rPr>
                <w:rFonts w:hint="eastAsia" w:eastAsia="宋体" w:cs="Times New Roman"/>
                <w:color w:val="auto"/>
                <w:sz w:val="20"/>
                <w:szCs w:val="20"/>
                <w:lang w:val="en-US" w:eastAsia="zh-CN"/>
              </w:rPr>
              <w:t>response requirement</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cs="Times New Roman"/>
                <w:color w:val="auto"/>
                <w:kern w:val="2"/>
                <w:sz w:val="20"/>
                <w:szCs w:val="20"/>
                <w:vertAlign w:val="baseline"/>
                <w:lang w:val="en-US" w:eastAsia="zh-CN" w:bidi="ar-SA"/>
              </w:rPr>
              <w:t xml:space="preserve">This might be needed for R2D reception only. For backscattering transmission requirement, receiver spurious response requirement is not relevant anymore. </w:t>
            </w:r>
          </w:p>
        </w:tc>
      </w:tr>
    </w:tbl>
    <w:p>
      <w:pPr>
        <w:numPr>
          <w:ilvl w:val="0"/>
          <w:numId w:val="0"/>
        </w:numPr>
        <w:tabs>
          <w:tab w:val="left" w:pos="2127"/>
        </w:tabs>
        <w:spacing w:after="0"/>
        <w:jc w:val="both"/>
        <w:rPr>
          <w:rFonts w:hint="default"/>
          <w:lang w:val="en-US" w:eastAsia="zh-CN"/>
        </w:rPr>
      </w:pPr>
    </w:p>
    <w:bookmarkEnd w:id="1"/>
    <w:bookmarkEnd w:id="2"/>
    <w:bookmarkEnd w:id="3"/>
    <w:bookmarkEnd w:id="4"/>
    <w:p>
      <w:pPr>
        <w:pStyle w:val="58"/>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RF requirement for Ambient IoT device </w:t>
      </w:r>
      <w:r>
        <w:rPr>
          <w:rFonts w:hint="eastAsia" w:eastAsiaTheme="minorEastAsia"/>
          <w:lang w:val="en-US" w:eastAsia="zh-CN"/>
        </w:rPr>
        <w:t xml:space="preserve">and proposals are made as following: </w:t>
      </w:r>
    </w:p>
    <w:p>
      <w:pPr>
        <w:numPr>
          <w:ilvl w:val="0"/>
          <w:numId w:val="0"/>
        </w:numPr>
        <w:tabs>
          <w:tab w:val="left" w:pos="2127"/>
        </w:tabs>
        <w:spacing w:after="0"/>
        <w:jc w:val="both"/>
        <w:rPr>
          <w:rFonts w:hint="eastAsia"/>
          <w:lang w:val="en-US" w:eastAsia="zh-CN"/>
        </w:rPr>
      </w:pPr>
      <w:r>
        <w:rPr>
          <w:rFonts w:hint="eastAsia"/>
          <w:b/>
          <w:bCs/>
          <w:lang w:val="en-US" w:eastAsia="zh-CN"/>
        </w:rPr>
        <w:t>Proposal 1</w:t>
      </w:r>
      <w:r>
        <w:rPr>
          <w:rFonts w:hint="eastAsia"/>
          <w:lang w:val="en-US" w:eastAsia="zh-CN"/>
        </w:rPr>
        <w:t xml:space="preserve">: specify different sets of RF requirement for Ambient IoT Device 1, Device 2a and Device 2b; </w:t>
      </w:r>
    </w:p>
    <w:p>
      <w:pPr>
        <w:numPr>
          <w:ilvl w:val="0"/>
          <w:numId w:val="0"/>
        </w:numPr>
        <w:tabs>
          <w:tab w:val="left" w:pos="2127"/>
        </w:tabs>
        <w:spacing w:after="0"/>
        <w:jc w:val="both"/>
        <w:rPr>
          <w:rFonts w:hint="eastAsia"/>
          <w:lang w:val="en-US" w:eastAsia="zh-CN"/>
        </w:rPr>
      </w:pPr>
      <w:r>
        <w:rPr>
          <w:rFonts w:hint="eastAsia"/>
          <w:b/>
          <w:bCs/>
          <w:lang w:val="en-US" w:eastAsia="zh-CN"/>
        </w:rPr>
        <w:t>Proposal 2</w:t>
      </w:r>
      <w:r>
        <w:rPr>
          <w:rFonts w:hint="eastAsia"/>
          <w:lang w:val="en-US" w:eastAsia="zh-CN"/>
        </w:rPr>
        <w:t>: specify the RF requirement (e.g. Tx and Rx, ACS, ASCS etc requirements) for A-IoT device;</w:t>
      </w:r>
    </w:p>
    <w:p>
      <w:pPr>
        <w:numPr>
          <w:ilvl w:val="0"/>
          <w:numId w:val="0"/>
        </w:numPr>
        <w:tabs>
          <w:tab w:val="left" w:pos="2127"/>
        </w:tabs>
        <w:spacing w:after="0"/>
        <w:jc w:val="both"/>
        <w:rPr>
          <w:rFonts w:hint="eastAsia"/>
          <w:lang w:val="en-US" w:eastAsia="zh-CN"/>
        </w:rPr>
      </w:pPr>
      <w:r>
        <w:rPr>
          <w:rFonts w:hint="eastAsia"/>
          <w:b/>
          <w:bCs/>
          <w:lang w:val="en-US" w:eastAsia="zh-CN"/>
        </w:rPr>
        <w:t>Proposal 3</w:t>
      </w:r>
      <w:r>
        <w:rPr>
          <w:rFonts w:hint="eastAsia"/>
          <w:lang w:val="en-US" w:eastAsia="zh-CN"/>
        </w:rPr>
        <w:t>: treat the reception of CW signals as part of Rx requirements for Ambient IoT Device 1, Device 2a.</w:t>
      </w:r>
    </w:p>
    <w:p>
      <w:pPr>
        <w:numPr>
          <w:ilvl w:val="0"/>
          <w:numId w:val="0"/>
        </w:numPr>
        <w:tabs>
          <w:tab w:val="left" w:pos="2127"/>
        </w:tabs>
        <w:spacing w:after="0"/>
        <w:jc w:val="both"/>
        <w:rPr>
          <w:rFonts w:hint="default"/>
          <w:lang w:val="en-US" w:eastAsia="zh-CN"/>
        </w:rPr>
      </w:pPr>
      <w:r>
        <w:rPr>
          <w:rFonts w:hint="eastAsia"/>
          <w:b/>
          <w:bCs/>
          <w:lang w:val="en-US" w:eastAsia="zh-CN"/>
        </w:rPr>
        <w:t>Proposal 4</w:t>
      </w:r>
      <w:r>
        <w:rPr>
          <w:rFonts w:hint="eastAsia"/>
          <w:lang w:val="en-US" w:eastAsia="zh-CN"/>
        </w:rPr>
        <w:t>: please find the initial analysis for RF requirement of Ambient IoT device in Table 1.</w:t>
      </w:r>
    </w:p>
    <w:p>
      <w:pPr>
        <w:pStyle w:val="58"/>
        <w:tabs>
          <w:tab w:val="left" w:pos="567"/>
          <w:tab w:val="clear" w:pos="1985"/>
        </w:tabs>
        <w:adjustRightInd w:val="0"/>
        <w:ind w:left="510" w:hanging="510"/>
      </w:pPr>
      <w:r>
        <w:t>References</w:t>
      </w:r>
    </w:p>
    <w:p>
      <w:pPr>
        <w:pStyle w:val="56"/>
        <w:numPr>
          <w:ilvl w:val="0"/>
          <w:numId w:val="4"/>
        </w:numPr>
        <w:tabs>
          <w:tab w:val="right" w:pos="9746"/>
        </w:tabs>
        <w:rPr>
          <w:rFonts w:hint="eastAsia"/>
          <w:sz w:val="20"/>
          <w:szCs w:val="20"/>
        </w:rPr>
      </w:pPr>
      <w:r>
        <w:rPr>
          <w:rFonts w:hint="eastAsia"/>
          <w:sz w:val="20"/>
          <w:szCs w:val="20"/>
          <w:lang w:val="en-US" w:eastAsia="zh-CN"/>
        </w:rPr>
        <w:t>RP-240826,Revised SID: Study on solutions for Ambient IoT (Internet of Things) in NR (CMCC), Approved.</w:t>
      </w:r>
      <w:r>
        <w:rPr>
          <w:rFonts w:hint="eastAsia"/>
          <w:sz w:val="20"/>
          <w:szCs w:val="20"/>
          <w:lang w:val="en-US" w:eastAsia="zh-CN"/>
        </w:rPr>
        <w:tab/>
      </w:r>
    </w:p>
    <w:p>
      <w:pPr>
        <w:pStyle w:val="56"/>
        <w:numPr>
          <w:ilvl w:val="0"/>
          <w:numId w:val="4"/>
        </w:numPr>
        <w:tabs>
          <w:tab w:val="right" w:pos="9746"/>
        </w:tabs>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BCF8C2"/>
    <w:multiLevelType w:val="singleLevel"/>
    <w:tmpl w:val="D6BCF8C2"/>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10503"/>
    <w:rsid w:val="01821D8F"/>
    <w:rsid w:val="01864D3B"/>
    <w:rsid w:val="018C2266"/>
    <w:rsid w:val="018C3642"/>
    <w:rsid w:val="018D7DCE"/>
    <w:rsid w:val="0195201D"/>
    <w:rsid w:val="019C3DA8"/>
    <w:rsid w:val="019E267E"/>
    <w:rsid w:val="01A402CD"/>
    <w:rsid w:val="01A742A2"/>
    <w:rsid w:val="01B330C9"/>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C2829"/>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C2386"/>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05BF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029C"/>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4253F"/>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CF61F5"/>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456C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57239"/>
    <w:rsid w:val="07896FC7"/>
    <w:rsid w:val="078B062A"/>
    <w:rsid w:val="07916BE4"/>
    <w:rsid w:val="079233D0"/>
    <w:rsid w:val="079E798A"/>
    <w:rsid w:val="07A20864"/>
    <w:rsid w:val="07A2728D"/>
    <w:rsid w:val="07A80D41"/>
    <w:rsid w:val="07AA3E51"/>
    <w:rsid w:val="07B2117F"/>
    <w:rsid w:val="07BE51B2"/>
    <w:rsid w:val="07BF6455"/>
    <w:rsid w:val="07C126DC"/>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F4BCD"/>
    <w:rsid w:val="08171593"/>
    <w:rsid w:val="0827264B"/>
    <w:rsid w:val="082A0972"/>
    <w:rsid w:val="08340D36"/>
    <w:rsid w:val="0835476E"/>
    <w:rsid w:val="08367FC2"/>
    <w:rsid w:val="08391661"/>
    <w:rsid w:val="084E0029"/>
    <w:rsid w:val="08550FFB"/>
    <w:rsid w:val="085869FE"/>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5424"/>
    <w:rsid w:val="08F10FA0"/>
    <w:rsid w:val="08F1525E"/>
    <w:rsid w:val="08F25D58"/>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0A49"/>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4172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84143"/>
    <w:rsid w:val="09DC40AD"/>
    <w:rsid w:val="09DC463F"/>
    <w:rsid w:val="09E14486"/>
    <w:rsid w:val="09E4648F"/>
    <w:rsid w:val="09F1407D"/>
    <w:rsid w:val="09F21427"/>
    <w:rsid w:val="09F22A67"/>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E7CA7"/>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7E511A"/>
    <w:rsid w:val="0D826C81"/>
    <w:rsid w:val="0D8400C2"/>
    <w:rsid w:val="0D845BD8"/>
    <w:rsid w:val="0D8F1433"/>
    <w:rsid w:val="0D904522"/>
    <w:rsid w:val="0D972438"/>
    <w:rsid w:val="0D976014"/>
    <w:rsid w:val="0DA060E8"/>
    <w:rsid w:val="0DA21DEB"/>
    <w:rsid w:val="0DA30F8A"/>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772E2"/>
    <w:rsid w:val="0E281319"/>
    <w:rsid w:val="0E3217E8"/>
    <w:rsid w:val="0E33741D"/>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8C658C"/>
    <w:rsid w:val="10900CC5"/>
    <w:rsid w:val="10924B2D"/>
    <w:rsid w:val="10953B42"/>
    <w:rsid w:val="109755DE"/>
    <w:rsid w:val="10986BE5"/>
    <w:rsid w:val="10A12DB1"/>
    <w:rsid w:val="10B4235C"/>
    <w:rsid w:val="10B7486E"/>
    <w:rsid w:val="10BD429D"/>
    <w:rsid w:val="10C85160"/>
    <w:rsid w:val="10CC5735"/>
    <w:rsid w:val="10D24BD5"/>
    <w:rsid w:val="10D679E0"/>
    <w:rsid w:val="10DF786B"/>
    <w:rsid w:val="10E43C3F"/>
    <w:rsid w:val="10E56712"/>
    <w:rsid w:val="10EC75B1"/>
    <w:rsid w:val="10F33CC1"/>
    <w:rsid w:val="10FA45D2"/>
    <w:rsid w:val="10FD6E37"/>
    <w:rsid w:val="11024527"/>
    <w:rsid w:val="110A4489"/>
    <w:rsid w:val="11150F62"/>
    <w:rsid w:val="111A28E5"/>
    <w:rsid w:val="111D0087"/>
    <w:rsid w:val="111D46E5"/>
    <w:rsid w:val="111E5679"/>
    <w:rsid w:val="11280A27"/>
    <w:rsid w:val="112E208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180BBD"/>
    <w:rsid w:val="12205406"/>
    <w:rsid w:val="12220941"/>
    <w:rsid w:val="12250BF7"/>
    <w:rsid w:val="122A6318"/>
    <w:rsid w:val="122C6138"/>
    <w:rsid w:val="12322148"/>
    <w:rsid w:val="123616D6"/>
    <w:rsid w:val="12396B0A"/>
    <w:rsid w:val="123A52C3"/>
    <w:rsid w:val="123C3AE0"/>
    <w:rsid w:val="123E0CDC"/>
    <w:rsid w:val="124841D3"/>
    <w:rsid w:val="12497A85"/>
    <w:rsid w:val="125A02CC"/>
    <w:rsid w:val="125F0F86"/>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CC1965"/>
    <w:rsid w:val="12D16C9D"/>
    <w:rsid w:val="12D20ECB"/>
    <w:rsid w:val="12D46B81"/>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6E8F"/>
    <w:rsid w:val="13ED51EC"/>
    <w:rsid w:val="13F22B81"/>
    <w:rsid w:val="13F41B61"/>
    <w:rsid w:val="13F511D1"/>
    <w:rsid w:val="13FD4FCC"/>
    <w:rsid w:val="13FE285E"/>
    <w:rsid w:val="1400502D"/>
    <w:rsid w:val="14083E7D"/>
    <w:rsid w:val="140D5E1A"/>
    <w:rsid w:val="1410395F"/>
    <w:rsid w:val="14127A7E"/>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B59AE"/>
    <w:rsid w:val="153D03B9"/>
    <w:rsid w:val="1542012A"/>
    <w:rsid w:val="15422ACA"/>
    <w:rsid w:val="154A777B"/>
    <w:rsid w:val="154D4A84"/>
    <w:rsid w:val="154F2A1A"/>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45A8B"/>
    <w:rsid w:val="159669D6"/>
    <w:rsid w:val="159859F4"/>
    <w:rsid w:val="15A80FDC"/>
    <w:rsid w:val="15AA7A19"/>
    <w:rsid w:val="15AC5259"/>
    <w:rsid w:val="15AE02B1"/>
    <w:rsid w:val="15AE46FA"/>
    <w:rsid w:val="15AE5475"/>
    <w:rsid w:val="15AE666B"/>
    <w:rsid w:val="15B06B12"/>
    <w:rsid w:val="15B21729"/>
    <w:rsid w:val="15B75136"/>
    <w:rsid w:val="15BE3D9D"/>
    <w:rsid w:val="15C02C76"/>
    <w:rsid w:val="15C4476E"/>
    <w:rsid w:val="15C61DCD"/>
    <w:rsid w:val="15CB73D1"/>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2724F"/>
    <w:rsid w:val="16C41FCF"/>
    <w:rsid w:val="16C455CB"/>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25826"/>
    <w:rsid w:val="174A2BD1"/>
    <w:rsid w:val="174D3983"/>
    <w:rsid w:val="17520D39"/>
    <w:rsid w:val="17595246"/>
    <w:rsid w:val="175A3B24"/>
    <w:rsid w:val="175E4288"/>
    <w:rsid w:val="175F6489"/>
    <w:rsid w:val="17650A34"/>
    <w:rsid w:val="17652ACF"/>
    <w:rsid w:val="176C704A"/>
    <w:rsid w:val="177653C5"/>
    <w:rsid w:val="17781A92"/>
    <w:rsid w:val="17844C56"/>
    <w:rsid w:val="179559A6"/>
    <w:rsid w:val="17957384"/>
    <w:rsid w:val="17977680"/>
    <w:rsid w:val="17A30F12"/>
    <w:rsid w:val="17A636E2"/>
    <w:rsid w:val="17B274A5"/>
    <w:rsid w:val="17B6063D"/>
    <w:rsid w:val="17B74C8C"/>
    <w:rsid w:val="17B83B56"/>
    <w:rsid w:val="17BA48D6"/>
    <w:rsid w:val="17BC33B5"/>
    <w:rsid w:val="17C0378A"/>
    <w:rsid w:val="17C535A1"/>
    <w:rsid w:val="17C84C9F"/>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A527C"/>
    <w:rsid w:val="18157481"/>
    <w:rsid w:val="181B3A35"/>
    <w:rsid w:val="182267FD"/>
    <w:rsid w:val="18235A20"/>
    <w:rsid w:val="18235E85"/>
    <w:rsid w:val="18331DAD"/>
    <w:rsid w:val="18372246"/>
    <w:rsid w:val="18397C4D"/>
    <w:rsid w:val="183E4121"/>
    <w:rsid w:val="183F3DA9"/>
    <w:rsid w:val="184068C1"/>
    <w:rsid w:val="18420253"/>
    <w:rsid w:val="1848540C"/>
    <w:rsid w:val="18524B4C"/>
    <w:rsid w:val="18533B98"/>
    <w:rsid w:val="185546D2"/>
    <w:rsid w:val="18674D45"/>
    <w:rsid w:val="1868379C"/>
    <w:rsid w:val="186B15D6"/>
    <w:rsid w:val="186C1DBE"/>
    <w:rsid w:val="186C5153"/>
    <w:rsid w:val="186E738D"/>
    <w:rsid w:val="186F199F"/>
    <w:rsid w:val="186F36A8"/>
    <w:rsid w:val="187640ED"/>
    <w:rsid w:val="18804AA7"/>
    <w:rsid w:val="18850ACD"/>
    <w:rsid w:val="188A6B3F"/>
    <w:rsid w:val="188C347D"/>
    <w:rsid w:val="188C4F53"/>
    <w:rsid w:val="18A16B9A"/>
    <w:rsid w:val="18A3607E"/>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36B3D"/>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F232D"/>
    <w:rsid w:val="19B94DE5"/>
    <w:rsid w:val="19BB7983"/>
    <w:rsid w:val="19CA4702"/>
    <w:rsid w:val="19D01D27"/>
    <w:rsid w:val="19D76F77"/>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B6216"/>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824DB"/>
    <w:rsid w:val="1BEA1E6C"/>
    <w:rsid w:val="1BEE4EC9"/>
    <w:rsid w:val="1BEF7D4B"/>
    <w:rsid w:val="1BF768CD"/>
    <w:rsid w:val="1BF92025"/>
    <w:rsid w:val="1BF9326D"/>
    <w:rsid w:val="1BFB5B39"/>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70795"/>
    <w:rsid w:val="1D4969F4"/>
    <w:rsid w:val="1D4C117F"/>
    <w:rsid w:val="1D513E68"/>
    <w:rsid w:val="1D563E2F"/>
    <w:rsid w:val="1D587FD7"/>
    <w:rsid w:val="1D5A17CD"/>
    <w:rsid w:val="1D5A3689"/>
    <w:rsid w:val="1D5E036D"/>
    <w:rsid w:val="1D6033FE"/>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3266F"/>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56C04"/>
    <w:rsid w:val="1E264941"/>
    <w:rsid w:val="1E2B2F2B"/>
    <w:rsid w:val="1E304B88"/>
    <w:rsid w:val="1E377B48"/>
    <w:rsid w:val="1E3E02E7"/>
    <w:rsid w:val="1E6703B7"/>
    <w:rsid w:val="1E680B85"/>
    <w:rsid w:val="1E6B2336"/>
    <w:rsid w:val="1E712925"/>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723E6"/>
    <w:rsid w:val="1EEC1621"/>
    <w:rsid w:val="1EED7A29"/>
    <w:rsid w:val="1EF9792C"/>
    <w:rsid w:val="1F002DCD"/>
    <w:rsid w:val="1F0D14F3"/>
    <w:rsid w:val="1F0E3B92"/>
    <w:rsid w:val="1F100583"/>
    <w:rsid w:val="1F120D07"/>
    <w:rsid w:val="1F141EF2"/>
    <w:rsid w:val="1F280D38"/>
    <w:rsid w:val="1F303EA7"/>
    <w:rsid w:val="1F30637A"/>
    <w:rsid w:val="1F3111CE"/>
    <w:rsid w:val="1F323579"/>
    <w:rsid w:val="1F3821BE"/>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985EEE"/>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75ED1"/>
    <w:rsid w:val="2030407C"/>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8B5052"/>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80905"/>
    <w:rsid w:val="215F7E39"/>
    <w:rsid w:val="21632482"/>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3040B"/>
    <w:rsid w:val="21AA5245"/>
    <w:rsid w:val="21AB4F6A"/>
    <w:rsid w:val="21AB77F7"/>
    <w:rsid w:val="21AC4ECC"/>
    <w:rsid w:val="21AD30AE"/>
    <w:rsid w:val="21B16313"/>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F54612"/>
    <w:rsid w:val="21FF71D8"/>
    <w:rsid w:val="22021B37"/>
    <w:rsid w:val="2208516B"/>
    <w:rsid w:val="2209399D"/>
    <w:rsid w:val="22101F8E"/>
    <w:rsid w:val="221E498F"/>
    <w:rsid w:val="222165C4"/>
    <w:rsid w:val="222422D1"/>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234E8"/>
    <w:rsid w:val="22A72B65"/>
    <w:rsid w:val="22A805E7"/>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3F2FEB"/>
    <w:rsid w:val="2341558C"/>
    <w:rsid w:val="23415924"/>
    <w:rsid w:val="23437735"/>
    <w:rsid w:val="23566DDF"/>
    <w:rsid w:val="23572E7E"/>
    <w:rsid w:val="235924CA"/>
    <w:rsid w:val="23592D87"/>
    <w:rsid w:val="235F162F"/>
    <w:rsid w:val="23615E8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BD9"/>
    <w:rsid w:val="24507298"/>
    <w:rsid w:val="24550926"/>
    <w:rsid w:val="24574CEB"/>
    <w:rsid w:val="245D41D2"/>
    <w:rsid w:val="24667266"/>
    <w:rsid w:val="246E676E"/>
    <w:rsid w:val="24731A96"/>
    <w:rsid w:val="2478595B"/>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0F0FA7"/>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6E3B31"/>
    <w:rsid w:val="26731922"/>
    <w:rsid w:val="26770328"/>
    <w:rsid w:val="267B7FD0"/>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B31383"/>
    <w:rsid w:val="26B9766D"/>
    <w:rsid w:val="26BA59F2"/>
    <w:rsid w:val="26BC1520"/>
    <w:rsid w:val="26BD1ECD"/>
    <w:rsid w:val="26C36DE5"/>
    <w:rsid w:val="26C9404D"/>
    <w:rsid w:val="26CD53A8"/>
    <w:rsid w:val="26D323BB"/>
    <w:rsid w:val="26D45590"/>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E547B"/>
    <w:rsid w:val="278A6416"/>
    <w:rsid w:val="279408D2"/>
    <w:rsid w:val="279A1B15"/>
    <w:rsid w:val="279A2ED3"/>
    <w:rsid w:val="279C73CC"/>
    <w:rsid w:val="279F69CC"/>
    <w:rsid w:val="27A23025"/>
    <w:rsid w:val="27A46397"/>
    <w:rsid w:val="27B02558"/>
    <w:rsid w:val="27B027C6"/>
    <w:rsid w:val="27B03EC1"/>
    <w:rsid w:val="27B91021"/>
    <w:rsid w:val="27BA089A"/>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A73A7"/>
    <w:rsid w:val="280B0292"/>
    <w:rsid w:val="281035C6"/>
    <w:rsid w:val="28140E2A"/>
    <w:rsid w:val="2824417F"/>
    <w:rsid w:val="28255041"/>
    <w:rsid w:val="282B1213"/>
    <w:rsid w:val="282B63AA"/>
    <w:rsid w:val="2835725E"/>
    <w:rsid w:val="283832F0"/>
    <w:rsid w:val="283A1E3E"/>
    <w:rsid w:val="283F0B9A"/>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D44AE"/>
    <w:rsid w:val="28C075A4"/>
    <w:rsid w:val="28C33694"/>
    <w:rsid w:val="28CE2A8C"/>
    <w:rsid w:val="28D139F1"/>
    <w:rsid w:val="28D5169B"/>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5D4808"/>
    <w:rsid w:val="296865F6"/>
    <w:rsid w:val="296B20A7"/>
    <w:rsid w:val="29770C7E"/>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1C39EA"/>
    <w:rsid w:val="2A216713"/>
    <w:rsid w:val="2A220953"/>
    <w:rsid w:val="2A222BC6"/>
    <w:rsid w:val="2A2F350E"/>
    <w:rsid w:val="2A374404"/>
    <w:rsid w:val="2A3B063B"/>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A022E"/>
    <w:rsid w:val="2A7B6C4A"/>
    <w:rsid w:val="2A8A27A6"/>
    <w:rsid w:val="2A8B1FCC"/>
    <w:rsid w:val="2A9303DF"/>
    <w:rsid w:val="2A9A66D4"/>
    <w:rsid w:val="2A9E5861"/>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E87E1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92A46"/>
    <w:rsid w:val="2B5B7165"/>
    <w:rsid w:val="2B611B55"/>
    <w:rsid w:val="2B662258"/>
    <w:rsid w:val="2B686C09"/>
    <w:rsid w:val="2B795BD8"/>
    <w:rsid w:val="2B7C0995"/>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51B27"/>
    <w:rsid w:val="2BF52156"/>
    <w:rsid w:val="2BF76AEF"/>
    <w:rsid w:val="2BFE035B"/>
    <w:rsid w:val="2C005788"/>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F1705"/>
    <w:rsid w:val="2C31232B"/>
    <w:rsid w:val="2C3147DC"/>
    <w:rsid w:val="2C395B9E"/>
    <w:rsid w:val="2C3B4053"/>
    <w:rsid w:val="2C410F87"/>
    <w:rsid w:val="2C416890"/>
    <w:rsid w:val="2C416E6F"/>
    <w:rsid w:val="2C4725E8"/>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C4209"/>
    <w:rsid w:val="2CC12D54"/>
    <w:rsid w:val="2CC9742A"/>
    <w:rsid w:val="2CCB1415"/>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8B7F03"/>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56BF6"/>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5119A"/>
    <w:rsid w:val="306B4848"/>
    <w:rsid w:val="30752E77"/>
    <w:rsid w:val="308018A6"/>
    <w:rsid w:val="30804E19"/>
    <w:rsid w:val="3090288F"/>
    <w:rsid w:val="309219BB"/>
    <w:rsid w:val="30921E98"/>
    <w:rsid w:val="30980DA8"/>
    <w:rsid w:val="309B0CFB"/>
    <w:rsid w:val="309B2EEC"/>
    <w:rsid w:val="309E4272"/>
    <w:rsid w:val="309F0473"/>
    <w:rsid w:val="30AE56DC"/>
    <w:rsid w:val="30B7307E"/>
    <w:rsid w:val="30B90DA3"/>
    <w:rsid w:val="30BB5407"/>
    <w:rsid w:val="30BD43C1"/>
    <w:rsid w:val="30BF034E"/>
    <w:rsid w:val="30C21A0E"/>
    <w:rsid w:val="30CC6F9C"/>
    <w:rsid w:val="30D659DE"/>
    <w:rsid w:val="30D87614"/>
    <w:rsid w:val="30DC45E8"/>
    <w:rsid w:val="30DD6027"/>
    <w:rsid w:val="30DE16AB"/>
    <w:rsid w:val="30E1221A"/>
    <w:rsid w:val="30E734EF"/>
    <w:rsid w:val="30EB4922"/>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BE79F2"/>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762F"/>
    <w:rsid w:val="3238698E"/>
    <w:rsid w:val="32390E17"/>
    <w:rsid w:val="323E5B9E"/>
    <w:rsid w:val="32460A89"/>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77D59"/>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624D"/>
    <w:rsid w:val="333A0536"/>
    <w:rsid w:val="333E0FE1"/>
    <w:rsid w:val="333F0B89"/>
    <w:rsid w:val="333F4C47"/>
    <w:rsid w:val="333F6941"/>
    <w:rsid w:val="33444CAD"/>
    <w:rsid w:val="334A4431"/>
    <w:rsid w:val="334D7767"/>
    <w:rsid w:val="33555EB3"/>
    <w:rsid w:val="335C246D"/>
    <w:rsid w:val="33610DDA"/>
    <w:rsid w:val="3362171F"/>
    <w:rsid w:val="3366319E"/>
    <w:rsid w:val="336A11D9"/>
    <w:rsid w:val="336C2B69"/>
    <w:rsid w:val="336F5120"/>
    <w:rsid w:val="337009B5"/>
    <w:rsid w:val="3370774E"/>
    <w:rsid w:val="33724973"/>
    <w:rsid w:val="337333AD"/>
    <w:rsid w:val="33767D1F"/>
    <w:rsid w:val="337D55F2"/>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B4ACC"/>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21CAF"/>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744059"/>
    <w:rsid w:val="35771AC2"/>
    <w:rsid w:val="357960B4"/>
    <w:rsid w:val="35796C07"/>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710A1"/>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86DBC"/>
    <w:rsid w:val="370974B4"/>
    <w:rsid w:val="370D0F30"/>
    <w:rsid w:val="37126487"/>
    <w:rsid w:val="371A5A8E"/>
    <w:rsid w:val="371B03AE"/>
    <w:rsid w:val="371E0C7C"/>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B106B"/>
    <w:rsid w:val="377963D6"/>
    <w:rsid w:val="37796963"/>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1574C"/>
    <w:rsid w:val="380579FE"/>
    <w:rsid w:val="380A2EB4"/>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D31F5"/>
    <w:rsid w:val="393F6CD7"/>
    <w:rsid w:val="39457868"/>
    <w:rsid w:val="394620D9"/>
    <w:rsid w:val="39462EDC"/>
    <w:rsid w:val="39474257"/>
    <w:rsid w:val="394935B8"/>
    <w:rsid w:val="394C557A"/>
    <w:rsid w:val="3952190F"/>
    <w:rsid w:val="39541117"/>
    <w:rsid w:val="395753F2"/>
    <w:rsid w:val="395771BA"/>
    <w:rsid w:val="395811AF"/>
    <w:rsid w:val="395D360D"/>
    <w:rsid w:val="39670F37"/>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4750E"/>
    <w:rsid w:val="3C070D59"/>
    <w:rsid w:val="3C071F68"/>
    <w:rsid w:val="3C074961"/>
    <w:rsid w:val="3C0B6499"/>
    <w:rsid w:val="3C0E09BE"/>
    <w:rsid w:val="3C0E655B"/>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AF24C4"/>
    <w:rsid w:val="3CB338D6"/>
    <w:rsid w:val="3CB36CF4"/>
    <w:rsid w:val="3CB61240"/>
    <w:rsid w:val="3CBA78F5"/>
    <w:rsid w:val="3CBD5A0F"/>
    <w:rsid w:val="3CBF5299"/>
    <w:rsid w:val="3CBF7818"/>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C61BC"/>
    <w:rsid w:val="3D2D3F04"/>
    <w:rsid w:val="3D2F4437"/>
    <w:rsid w:val="3D3075FB"/>
    <w:rsid w:val="3D3662C4"/>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B5057"/>
    <w:rsid w:val="3E0D07E1"/>
    <w:rsid w:val="3E0F25EA"/>
    <w:rsid w:val="3E146F59"/>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623E46"/>
    <w:rsid w:val="3E624571"/>
    <w:rsid w:val="3E63159D"/>
    <w:rsid w:val="3E667FB0"/>
    <w:rsid w:val="3E680BF1"/>
    <w:rsid w:val="3E6953E3"/>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E30B8"/>
    <w:rsid w:val="3FCA3818"/>
    <w:rsid w:val="3FCF604C"/>
    <w:rsid w:val="3FD210AC"/>
    <w:rsid w:val="3FD3664E"/>
    <w:rsid w:val="3FD53CFE"/>
    <w:rsid w:val="3FD9316A"/>
    <w:rsid w:val="3FE1096B"/>
    <w:rsid w:val="3FE210C1"/>
    <w:rsid w:val="3FE417DA"/>
    <w:rsid w:val="3FEB1C22"/>
    <w:rsid w:val="3FED1519"/>
    <w:rsid w:val="3FEE2117"/>
    <w:rsid w:val="3FFA58A6"/>
    <w:rsid w:val="3FFA5C63"/>
    <w:rsid w:val="40073561"/>
    <w:rsid w:val="400A1CFC"/>
    <w:rsid w:val="400C112B"/>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F3ABC"/>
    <w:rsid w:val="40E75AF0"/>
    <w:rsid w:val="40E87142"/>
    <w:rsid w:val="40EF1917"/>
    <w:rsid w:val="40EF3C78"/>
    <w:rsid w:val="40F00A85"/>
    <w:rsid w:val="40F1013C"/>
    <w:rsid w:val="40F35427"/>
    <w:rsid w:val="40FA38BC"/>
    <w:rsid w:val="40FE1447"/>
    <w:rsid w:val="41053DED"/>
    <w:rsid w:val="4108712E"/>
    <w:rsid w:val="410924C1"/>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21D88"/>
    <w:rsid w:val="42730E0D"/>
    <w:rsid w:val="427409B9"/>
    <w:rsid w:val="427F3C64"/>
    <w:rsid w:val="42831021"/>
    <w:rsid w:val="42863926"/>
    <w:rsid w:val="4287026E"/>
    <w:rsid w:val="42873CB7"/>
    <w:rsid w:val="428A607C"/>
    <w:rsid w:val="428E22BD"/>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655746"/>
    <w:rsid w:val="44705173"/>
    <w:rsid w:val="44740841"/>
    <w:rsid w:val="4476407C"/>
    <w:rsid w:val="447B4A66"/>
    <w:rsid w:val="447D4136"/>
    <w:rsid w:val="44825790"/>
    <w:rsid w:val="44861189"/>
    <w:rsid w:val="448B5845"/>
    <w:rsid w:val="448C73DD"/>
    <w:rsid w:val="448E0EB7"/>
    <w:rsid w:val="44907237"/>
    <w:rsid w:val="449510AA"/>
    <w:rsid w:val="4495453E"/>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54BDC"/>
    <w:rsid w:val="44E92DF3"/>
    <w:rsid w:val="44EB1931"/>
    <w:rsid w:val="44F44FEB"/>
    <w:rsid w:val="44F82D0E"/>
    <w:rsid w:val="44FD7DAC"/>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36D4"/>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315CE"/>
    <w:rsid w:val="45B5611D"/>
    <w:rsid w:val="45B64B84"/>
    <w:rsid w:val="45BA6033"/>
    <w:rsid w:val="45C85EA2"/>
    <w:rsid w:val="45CF3B03"/>
    <w:rsid w:val="45D9022E"/>
    <w:rsid w:val="45E11BAF"/>
    <w:rsid w:val="45E3021B"/>
    <w:rsid w:val="45E37678"/>
    <w:rsid w:val="45E526A6"/>
    <w:rsid w:val="45E56E31"/>
    <w:rsid w:val="45E66893"/>
    <w:rsid w:val="45E826B2"/>
    <w:rsid w:val="45EE016D"/>
    <w:rsid w:val="45F04AC7"/>
    <w:rsid w:val="45F4334C"/>
    <w:rsid w:val="45FE4F23"/>
    <w:rsid w:val="460D3781"/>
    <w:rsid w:val="460D5750"/>
    <w:rsid w:val="461B7F64"/>
    <w:rsid w:val="461F36FD"/>
    <w:rsid w:val="462D4B2D"/>
    <w:rsid w:val="462E4FF5"/>
    <w:rsid w:val="46326F58"/>
    <w:rsid w:val="46365246"/>
    <w:rsid w:val="463E1C6A"/>
    <w:rsid w:val="46413001"/>
    <w:rsid w:val="464623D8"/>
    <w:rsid w:val="46466453"/>
    <w:rsid w:val="464871AD"/>
    <w:rsid w:val="464937C4"/>
    <w:rsid w:val="464B3175"/>
    <w:rsid w:val="464E3AE9"/>
    <w:rsid w:val="46541070"/>
    <w:rsid w:val="465918B0"/>
    <w:rsid w:val="46591F99"/>
    <w:rsid w:val="465D0995"/>
    <w:rsid w:val="4662020E"/>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B134DD"/>
    <w:rsid w:val="46B419BE"/>
    <w:rsid w:val="46B640D3"/>
    <w:rsid w:val="46B66C70"/>
    <w:rsid w:val="46C816E0"/>
    <w:rsid w:val="46CD1F17"/>
    <w:rsid w:val="46D126E3"/>
    <w:rsid w:val="46D1625E"/>
    <w:rsid w:val="46D67289"/>
    <w:rsid w:val="46DB64CD"/>
    <w:rsid w:val="46DD1D17"/>
    <w:rsid w:val="46E1018C"/>
    <w:rsid w:val="46E53AB0"/>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658"/>
    <w:rsid w:val="47167C67"/>
    <w:rsid w:val="47333B1B"/>
    <w:rsid w:val="47351654"/>
    <w:rsid w:val="473D0BD8"/>
    <w:rsid w:val="47457188"/>
    <w:rsid w:val="47502F2C"/>
    <w:rsid w:val="47561DDC"/>
    <w:rsid w:val="475832A9"/>
    <w:rsid w:val="47592D4E"/>
    <w:rsid w:val="475C0EDE"/>
    <w:rsid w:val="47644CFB"/>
    <w:rsid w:val="47666951"/>
    <w:rsid w:val="47683159"/>
    <w:rsid w:val="476A7D07"/>
    <w:rsid w:val="476B376E"/>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5BCA"/>
    <w:rsid w:val="483C2A8C"/>
    <w:rsid w:val="483F5850"/>
    <w:rsid w:val="48424FA1"/>
    <w:rsid w:val="484647AE"/>
    <w:rsid w:val="48481010"/>
    <w:rsid w:val="484F1901"/>
    <w:rsid w:val="485216B9"/>
    <w:rsid w:val="48594C05"/>
    <w:rsid w:val="485D5413"/>
    <w:rsid w:val="485D58DA"/>
    <w:rsid w:val="485F3492"/>
    <w:rsid w:val="4864535D"/>
    <w:rsid w:val="4865157E"/>
    <w:rsid w:val="48664A02"/>
    <w:rsid w:val="48684EBF"/>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D09F3"/>
    <w:rsid w:val="4A825AD9"/>
    <w:rsid w:val="4A840EFE"/>
    <w:rsid w:val="4A8413BA"/>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8A342F"/>
    <w:rsid w:val="4B901807"/>
    <w:rsid w:val="4B9B25E4"/>
    <w:rsid w:val="4B9B7DAE"/>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84E2F"/>
    <w:rsid w:val="4C6C2FE2"/>
    <w:rsid w:val="4C6D5BD4"/>
    <w:rsid w:val="4C6F6529"/>
    <w:rsid w:val="4C722A64"/>
    <w:rsid w:val="4C77619E"/>
    <w:rsid w:val="4C860543"/>
    <w:rsid w:val="4C8740CC"/>
    <w:rsid w:val="4C8E48D8"/>
    <w:rsid w:val="4C9538F4"/>
    <w:rsid w:val="4C974009"/>
    <w:rsid w:val="4C987412"/>
    <w:rsid w:val="4C9C23CF"/>
    <w:rsid w:val="4CA6111C"/>
    <w:rsid w:val="4CA867B8"/>
    <w:rsid w:val="4CB3742C"/>
    <w:rsid w:val="4CB50036"/>
    <w:rsid w:val="4CB63E1D"/>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B5A29"/>
    <w:rsid w:val="4DA53BC8"/>
    <w:rsid w:val="4DA72415"/>
    <w:rsid w:val="4DB056F4"/>
    <w:rsid w:val="4DB41824"/>
    <w:rsid w:val="4DB95A69"/>
    <w:rsid w:val="4DBD1F3A"/>
    <w:rsid w:val="4DBD2FD7"/>
    <w:rsid w:val="4DBD526D"/>
    <w:rsid w:val="4DC31B92"/>
    <w:rsid w:val="4DC43B24"/>
    <w:rsid w:val="4DCA77DE"/>
    <w:rsid w:val="4DD776ED"/>
    <w:rsid w:val="4DDF6E13"/>
    <w:rsid w:val="4DE05FC8"/>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4D2928"/>
    <w:rsid w:val="4E587463"/>
    <w:rsid w:val="4E5A3449"/>
    <w:rsid w:val="4E5A5499"/>
    <w:rsid w:val="4E6141E5"/>
    <w:rsid w:val="4E656FCA"/>
    <w:rsid w:val="4E68543B"/>
    <w:rsid w:val="4E6906EE"/>
    <w:rsid w:val="4E694E99"/>
    <w:rsid w:val="4E6D1740"/>
    <w:rsid w:val="4E7125DA"/>
    <w:rsid w:val="4E795FE9"/>
    <w:rsid w:val="4E797F06"/>
    <w:rsid w:val="4E8C7832"/>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60A53"/>
    <w:rsid w:val="4F5D25C0"/>
    <w:rsid w:val="4F611147"/>
    <w:rsid w:val="4F6E6F86"/>
    <w:rsid w:val="4F7278C6"/>
    <w:rsid w:val="4F764CC2"/>
    <w:rsid w:val="4F823D55"/>
    <w:rsid w:val="4F85034E"/>
    <w:rsid w:val="4F9000F4"/>
    <w:rsid w:val="4F983E33"/>
    <w:rsid w:val="4F9B5328"/>
    <w:rsid w:val="4FA46871"/>
    <w:rsid w:val="4FAB2D3A"/>
    <w:rsid w:val="4FAB3627"/>
    <w:rsid w:val="4FAB7893"/>
    <w:rsid w:val="4FB204D9"/>
    <w:rsid w:val="4FB40C2C"/>
    <w:rsid w:val="4FB43616"/>
    <w:rsid w:val="4FBA52BE"/>
    <w:rsid w:val="4FBA74EE"/>
    <w:rsid w:val="4FBB5569"/>
    <w:rsid w:val="4FBE4876"/>
    <w:rsid w:val="4FBF1E32"/>
    <w:rsid w:val="4FC803AA"/>
    <w:rsid w:val="4FCB45DF"/>
    <w:rsid w:val="4FCF2495"/>
    <w:rsid w:val="4FD365FC"/>
    <w:rsid w:val="4FD62D61"/>
    <w:rsid w:val="4FDC6418"/>
    <w:rsid w:val="4FDE0BFE"/>
    <w:rsid w:val="4FDF0E90"/>
    <w:rsid w:val="4FE13662"/>
    <w:rsid w:val="4FE15781"/>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C4247"/>
    <w:rsid w:val="502D25A0"/>
    <w:rsid w:val="502D660A"/>
    <w:rsid w:val="50347D28"/>
    <w:rsid w:val="50363B3A"/>
    <w:rsid w:val="503D2073"/>
    <w:rsid w:val="503D5373"/>
    <w:rsid w:val="503E4F3A"/>
    <w:rsid w:val="50412F77"/>
    <w:rsid w:val="504261AC"/>
    <w:rsid w:val="504311C0"/>
    <w:rsid w:val="50435189"/>
    <w:rsid w:val="504601DC"/>
    <w:rsid w:val="50461396"/>
    <w:rsid w:val="504B1149"/>
    <w:rsid w:val="504B5456"/>
    <w:rsid w:val="5052029B"/>
    <w:rsid w:val="505F1426"/>
    <w:rsid w:val="506309DB"/>
    <w:rsid w:val="50693CF6"/>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1AA5"/>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6835"/>
    <w:rsid w:val="52233879"/>
    <w:rsid w:val="52257DA4"/>
    <w:rsid w:val="52325EE7"/>
    <w:rsid w:val="5239194F"/>
    <w:rsid w:val="524D342E"/>
    <w:rsid w:val="524E54BD"/>
    <w:rsid w:val="5257696B"/>
    <w:rsid w:val="525D4BC4"/>
    <w:rsid w:val="52612620"/>
    <w:rsid w:val="526325FA"/>
    <w:rsid w:val="526478E1"/>
    <w:rsid w:val="526A1A2F"/>
    <w:rsid w:val="526A546C"/>
    <w:rsid w:val="52702395"/>
    <w:rsid w:val="52790FD9"/>
    <w:rsid w:val="52887A7D"/>
    <w:rsid w:val="52894DE6"/>
    <w:rsid w:val="528C5E23"/>
    <w:rsid w:val="528D1034"/>
    <w:rsid w:val="52993DA6"/>
    <w:rsid w:val="529B5EE8"/>
    <w:rsid w:val="529F0D9B"/>
    <w:rsid w:val="52B85C27"/>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C5480"/>
    <w:rsid w:val="550E6C32"/>
    <w:rsid w:val="551C2E90"/>
    <w:rsid w:val="552D52C7"/>
    <w:rsid w:val="553343DC"/>
    <w:rsid w:val="55397CF2"/>
    <w:rsid w:val="5546565D"/>
    <w:rsid w:val="554E0863"/>
    <w:rsid w:val="555737A6"/>
    <w:rsid w:val="55577AFF"/>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C5739"/>
    <w:rsid w:val="55CF48E7"/>
    <w:rsid w:val="55D0342A"/>
    <w:rsid w:val="55D3385E"/>
    <w:rsid w:val="55D50C9C"/>
    <w:rsid w:val="55D849A1"/>
    <w:rsid w:val="55E31A15"/>
    <w:rsid w:val="55E5367A"/>
    <w:rsid w:val="55E83D2F"/>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73380"/>
    <w:rsid w:val="563B616D"/>
    <w:rsid w:val="56436207"/>
    <w:rsid w:val="56456373"/>
    <w:rsid w:val="5655420D"/>
    <w:rsid w:val="565B61BB"/>
    <w:rsid w:val="565D5FB6"/>
    <w:rsid w:val="566510CB"/>
    <w:rsid w:val="567215D4"/>
    <w:rsid w:val="56793BB2"/>
    <w:rsid w:val="56797DE1"/>
    <w:rsid w:val="567A6CC0"/>
    <w:rsid w:val="567B14A9"/>
    <w:rsid w:val="567E016A"/>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27D03"/>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0165C"/>
    <w:rsid w:val="58B156C4"/>
    <w:rsid w:val="58B47394"/>
    <w:rsid w:val="58B80220"/>
    <w:rsid w:val="58B8443B"/>
    <w:rsid w:val="58B92428"/>
    <w:rsid w:val="58BC4002"/>
    <w:rsid w:val="58C3426C"/>
    <w:rsid w:val="58C47A68"/>
    <w:rsid w:val="58C6178A"/>
    <w:rsid w:val="58C77385"/>
    <w:rsid w:val="58D720A4"/>
    <w:rsid w:val="58DB456A"/>
    <w:rsid w:val="58E070D2"/>
    <w:rsid w:val="58E56245"/>
    <w:rsid w:val="58E909DD"/>
    <w:rsid w:val="58EB1C90"/>
    <w:rsid w:val="58EE536D"/>
    <w:rsid w:val="58F57D12"/>
    <w:rsid w:val="59094784"/>
    <w:rsid w:val="59255E05"/>
    <w:rsid w:val="59267EF0"/>
    <w:rsid w:val="5927777C"/>
    <w:rsid w:val="59287A6A"/>
    <w:rsid w:val="592C2EB2"/>
    <w:rsid w:val="59376E4C"/>
    <w:rsid w:val="59421F7E"/>
    <w:rsid w:val="59424509"/>
    <w:rsid w:val="594935F2"/>
    <w:rsid w:val="594C2750"/>
    <w:rsid w:val="59595860"/>
    <w:rsid w:val="595C0946"/>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D77E6"/>
    <w:rsid w:val="599E418E"/>
    <w:rsid w:val="59A22883"/>
    <w:rsid w:val="59A24ED6"/>
    <w:rsid w:val="59AF0514"/>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86AB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412E"/>
    <w:rsid w:val="5A73612A"/>
    <w:rsid w:val="5A743572"/>
    <w:rsid w:val="5A784E1A"/>
    <w:rsid w:val="5A7C1DA4"/>
    <w:rsid w:val="5A7F6F98"/>
    <w:rsid w:val="5A8F76C1"/>
    <w:rsid w:val="5A910CA3"/>
    <w:rsid w:val="5A921A04"/>
    <w:rsid w:val="5A927DF9"/>
    <w:rsid w:val="5A99558C"/>
    <w:rsid w:val="5A9A0A66"/>
    <w:rsid w:val="5AA541CF"/>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559CC"/>
    <w:rsid w:val="5B270041"/>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E033F"/>
    <w:rsid w:val="5C6875EE"/>
    <w:rsid w:val="5C6B21CA"/>
    <w:rsid w:val="5C6F12DC"/>
    <w:rsid w:val="5C780485"/>
    <w:rsid w:val="5C7A2919"/>
    <w:rsid w:val="5C82695D"/>
    <w:rsid w:val="5C84202F"/>
    <w:rsid w:val="5C882B12"/>
    <w:rsid w:val="5C8F19C2"/>
    <w:rsid w:val="5C9A6016"/>
    <w:rsid w:val="5CA57043"/>
    <w:rsid w:val="5CB157B0"/>
    <w:rsid w:val="5CB31E04"/>
    <w:rsid w:val="5CBF4297"/>
    <w:rsid w:val="5CC43404"/>
    <w:rsid w:val="5CC93DAE"/>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23D31"/>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70750"/>
    <w:rsid w:val="5DDF7B22"/>
    <w:rsid w:val="5DE44DF4"/>
    <w:rsid w:val="5DED125E"/>
    <w:rsid w:val="5DED4540"/>
    <w:rsid w:val="5E00720B"/>
    <w:rsid w:val="5E012896"/>
    <w:rsid w:val="5E0825B2"/>
    <w:rsid w:val="5E0A6049"/>
    <w:rsid w:val="5E156B70"/>
    <w:rsid w:val="5E1574AD"/>
    <w:rsid w:val="5E165A3E"/>
    <w:rsid w:val="5E1822E9"/>
    <w:rsid w:val="5E211473"/>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80BE8"/>
    <w:rsid w:val="5E6B7FF0"/>
    <w:rsid w:val="5E6C6676"/>
    <w:rsid w:val="5E717C62"/>
    <w:rsid w:val="5E783202"/>
    <w:rsid w:val="5E7842EE"/>
    <w:rsid w:val="5E7A1A68"/>
    <w:rsid w:val="5E7E5E5A"/>
    <w:rsid w:val="5E803D55"/>
    <w:rsid w:val="5E854DAE"/>
    <w:rsid w:val="5E88203D"/>
    <w:rsid w:val="5E92177F"/>
    <w:rsid w:val="5EA36A9B"/>
    <w:rsid w:val="5EA42C37"/>
    <w:rsid w:val="5EA648E2"/>
    <w:rsid w:val="5EA71C01"/>
    <w:rsid w:val="5EAA5347"/>
    <w:rsid w:val="5EB24CFE"/>
    <w:rsid w:val="5EB32415"/>
    <w:rsid w:val="5EB52E6F"/>
    <w:rsid w:val="5EB62D5A"/>
    <w:rsid w:val="5EC37A1E"/>
    <w:rsid w:val="5EC94A60"/>
    <w:rsid w:val="5ED95EEE"/>
    <w:rsid w:val="5EE55DDE"/>
    <w:rsid w:val="5EF04AC4"/>
    <w:rsid w:val="5EF20E99"/>
    <w:rsid w:val="5EF47473"/>
    <w:rsid w:val="5EFE064F"/>
    <w:rsid w:val="5F034EC6"/>
    <w:rsid w:val="5F061DE5"/>
    <w:rsid w:val="5F09081F"/>
    <w:rsid w:val="5F0B5BA1"/>
    <w:rsid w:val="5F1111AD"/>
    <w:rsid w:val="5F121A0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E73834"/>
    <w:rsid w:val="5FEB0680"/>
    <w:rsid w:val="5FEB31D7"/>
    <w:rsid w:val="5FF744A9"/>
    <w:rsid w:val="5FF76947"/>
    <w:rsid w:val="5FFB17C7"/>
    <w:rsid w:val="5FFE6C22"/>
    <w:rsid w:val="60000309"/>
    <w:rsid w:val="6007630E"/>
    <w:rsid w:val="600B6B90"/>
    <w:rsid w:val="600C3224"/>
    <w:rsid w:val="600F6605"/>
    <w:rsid w:val="60143AD3"/>
    <w:rsid w:val="601823C1"/>
    <w:rsid w:val="602819A4"/>
    <w:rsid w:val="60281FCD"/>
    <w:rsid w:val="602876AC"/>
    <w:rsid w:val="602D6A03"/>
    <w:rsid w:val="603215F4"/>
    <w:rsid w:val="603771DA"/>
    <w:rsid w:val="603A1B77"/>
    <w:rsid w:val="60447E31"/>
    <w:rsid w:val="60453DC3"/>
    <w:rsid w:val="604C5236"/>
    <w:rsid w:val="605006BC"/>
    <w:rsid w:val="60584E5C"/>
    <w:rsid w:val="606162D0"/>
    <w:rsid w:val="60617CB2"/>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D0F4B"/>
    <w:rsid w:val="60BD3ED9"/>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C63E0"/>
    <w:rsid w:val="611F0B09"/>
    <w:rsid w:val="61200AAF"/>
    <w:rsid w:val="612D2321"/>
    <w:rsid w:val="612F769F"/>
    <w:rsid w:val="613964B7"/>
    <w:rsid w:val="61455CF4"/>
    <w:rsid w:val="61466898"/>
    <w:rsid w:val="61512409"/>
    <w:rsid w:val="615B2659"/>
    <w:rsid w:val="615E36E9"/>
    <w:rsid w:val="615E3F04"/>
    <w:rsid w:val="61640358"/>
    <w:rsid w:val="61665D5F"/>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51105"/>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36518"/>
    <w:rsid w:val="63A76A3F"/>
    <w:rsid w:val="63A85CD1"/>
    <w:rsid w:val="63AB2A39"/>
    <w:rsid w:val="63AB3CC0"/>
    <w:rsid w:val="63B02C42"/>
    <w:rsid w:val="63BE6D07"/>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2304"/>
    <w:rsid w:val="643F3FFC"/>
    <w:rsid w:val="64467E26"/>
    <w:rsid w:val="64491828"/>
    <w:rsid w:val="644A69BC"/>
    <w:rsid w:val="644C372C"/>
    <w:rsid w:val="64521327"/>
    <w:rsid w:val="645256C0"/>
    <w:rsid w:val="645B5DC0"/>
    <w:rsid w:val="645C5050"/>
    <w:rsid w:val="645D3A6B"/>
    <w:rsid w:val="64613F6F"/>
    <w:rsid w:val="64630A14"/>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20462"/>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1584D"/>
    <w:rsid w:val="66223BD4"/>
    <w:rsid w:val="6624683A"/>
    <w:rsid w:val="66252267"/>
    <w:rsid w:val="662D2EA4"/>
    <w:rsid w:val="662F2BB7"/>
    <w:rsid w:val="6631571B"/>
    <w:rsid w:val="663D054E"/>
    <w:rsid w:val="66460692"/>
    <w:rsid w:val="66572B0A"/>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31D28"/>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C3A15"/>
    <w:rsid w:val="68ED69A7"/>
    <w:rsid w:val="68FD5593"/>
    <w:rsid w:val="69032565"/>
    <w:rsid w:val="690616DE"/>
    <w:rsid w:val="69073414"/>
    <w:rsid w:val="690C4501"/>
    <w:rsid w:val="690F6069"/>
    <w:rsid w:val="6911326A"/>
    <w:rsid w:val="69183F42"/>
    <w:rsid w:val="691B307E"/>
    <w:rsid w:val="691D4548"/>
    <w:rsid w:val="69225065"/>
    <w:rsid w:val="692B3BF3"/>
    <w:rsid w:val="692F1256"/>
    <w:rsid w:val="69301A1D"/>
    <w:rsid w:val="6934218F"/>
    <w:rsid w:val="693755A6"/>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343C0"/>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54A3"/>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E4FFD"/>
    <w:rsid w:val="6AD20C96"/>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340EF1"/>
    <w:rsid w:val="6B3D06AC"/>
    <w:rsid w:val="6B444BB7"/>
    <w:rsid w:val="6B447945"/>
    <w:rsid w:val="6B472052"/>
    <w:rsid w:val="6B4B2C3B"/>
    <w:rsid w:val="6B4E4A00"/>
    <w:rsid w:val="6B5278F5"/>
    <w:rsid w:val="6B545E48"/>
    <w:rsid w:val="6B5A64D2"/>
    <w:rsid w:val="6B5B0A52"/>
    <w:rsid w:val="6B5B7CD6"/>
    <w:rsid w:val="6B5D2504"/>
    <w:rsid w:val="6B6033CE"/>
    <w:rsid w:val="6B6849C2"/>
    <w:rsid w:val="6B6C560D"/>
    <w:rsid w:val="6B705E52"/>
    <w:rsid w:val="6B735BFD"/>
    <w:rsid w:val="6B785D05"/>
    <w:rsid w:val="6B7F7BD7"/>
    <w:rsid w:val="6B846AF2"/>
    <w:rsid w:val="6B95396B"/>
    <w:rsid w:val="6B9B26B2"/>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BFC2657"/>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18549A"/>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21A33"/>
    <w:rsid w:val="6DE9618F"/>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B20DB"/>
    <w:rsid w:val="6E8C5638"/>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3A3F4C"/>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C61CF"/>
    <w:rsid w:val="6FAD768A"/>
    <w:rsid w:val="6FAF5C06"/>
    <w:rsid w:val="6FB32C37"/>
    <w:rsid w:val="6FB415FB"/>
    <w:rsid w:val="6FB51E4A"/>
    <w:rsid w:val="6FB63CDE"/>
    <w:rsid w:val="6FB7425E"/>
    <w:rsid w:val="6FB80EE8"/>
    <w:rsid w:val="6FC0781E"/>
    <w:rsid w:val="6FD24562"/>
    <w:rsid w:val="6FD36624"/>
    <w:rsid w:val="6FD86BFB"/>
    <w:rsid w:val="6FD964E5"/>
    <w:rsid w:val="6FDC6A2D"/>
    <w:rsid w:val="6FE53444"/>
    <w:rsid w:val="6FE76FE3"/>
    <w:rsid w:val="6FEE1369"/>
    <w:rsid w:val="6FF1528E"/>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44EA3"/>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45CC5"/>
    <w:rsid w:val="70992BBC"/>
    <w:rsid w:val="709E4E34"/>
    <w:rsid w:val="709E640C"/>
    <w:rsid w:val="70A106DA"/>
    <w:rsid w:val="70A156F4"/>
    <w:rsid w:val="70A24763"/>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63D67"/>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D16DC"/>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642D9"/>
    <w:rsid w:val="74522D94"/>
    <w:rsid w:val="74653984"/>
    <w:rsid w:val="7467225C"/>
    <w:rsid w:val="746B086B"/>
    <w:rsid w:val="746B2FD5"/>
    <w:rsid w:val="746C430C"/>
    <w:rsid w:val="746D6628"/>
    <w:rsid w:val="74712155"/>
    <w:rsid w:val="74736220"/>
    <w:rsid w:val="74775754"/>
    <w:rsid w:val="74782A8C"/>
    <w:rsid w:val="747944F3"/>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FB509B"/>
    <w:rsid w:val="74FB6035"/>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A53BC6"/>
    <w:rsid w:val="75B67494"/>
    <w:rsid w:val="75BB549C"/>
    <w:rsid w:val="75BB5846"/>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7541E"/>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793749"/>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3D1CA4"/>
    <w:rsid w:val="7940572D"/>
    <w:rsid w:val="794353F6"/>
    <w:rsid w:val="79461391"/>
    <w:rsid w:val="79474814"/>
    <w:rsid w:val="79492AA1"/>
    <w:rsid w:val="794B4D74"/>
    <w:rsid w:val="79501475"/>
    <w:rsid w:val="79524043"/>
    <w:rsid w:val="795A5499"/>
    <w:rsid w:val="796A2D8C"/>
    <w:rsid w:val="796C7F7F"/>
    <w:rsid w:val="796E35F2"/>
    <w:rsid w:val="7970341A"/>
    <w:rsid w:val="7971290E"/>
    <w:rsid w:val="79756908"/>
    <w:rsid w:val="79762768"/>
    <w:rsid w:val="797735C9"/>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62F10"/>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C462A"/>
    <w:rsid w:val="7C2D1C60"/>
    <w:rsid w:val="7C306953"/>
    <w:rsid w:val="7C3832F5"/>
    <w:rsid w:val="7C394D1F"/>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7A2C34"/>
    <w:rsid w:val="7C815D2A"/>
    <w:rsid w:val="7C831756"/>
    <w:rsid w:val="7C8348FB"/>
    <w:rsid w:val="7C8C4CAB"/>
    <w:rsid w:val="7C982736"/>
    <w:rsid w:val="7C9A2FA3"/>
    <w:rsid w:val="7C9E5A24"/>
    <w:rsid w:val="7CA039F8"/>
    <w:rsid w:val="7CA3583F"/>
    <w:rsid w:val="7CA67728"/>
    <w:rsid w:val="7CAE7576"/>
    <w:rsid w:val="7CB027DF"/>
    <w:rsid w:val="7CB2364E"/>
    <w:rsid w:val="7CB271E9"/>
    <w:rsid w:val="7CB62523"/>
    <w:rsid w:val="7CB7434D"/>
    <w:rsid w:val="7CBF0DEF"/>
    <w:rsid w:val="7CCA5583"/>
    <w:rsid w:val="7CCE6E72"/>
    <w:rsid w:val="7CCF1812"/>
    <w:rsid w:val="7CD72F9B"/>
    <w:rsid w:val="7CDF394D"/>
    <w:rsid w:val="7CE014F4"/>
    <w:rsid w:val="7CE146B6"/>
    <w:rsid w:val="7CE65C11"/>
    <w:rsid w:val="7CE70935"/>
    <w:rsid w:val="7CE95686"/>
    <w:rsid w:val="7CF31FF6"/>
    <w:rsid w:val="7CF84A31"/>
    <w:rsid w:val="7CFC44C2"/>
    <w:rsid w:val="7CFD787D"/>
    <w:rsid w:val="7CFF1C44"/>
    <w:rsid w:val="7CFF28B4"/>
    <w:rsid w:val="7D002885"/>
    <w:rsid w:val="7D013B39"/>
    <w:rsid w:val="7D060FAD"/>
    <w:rsid w:val="7D0826CA"/>
    <w:rsid w:val="7D0D06E5"/>
    <w:rsid w:val="7D130509"/>
    <w:rsid w:val="7D133586"/>
    <w:rsid w:val="7D1946C0"/>
    <w:rsid w:val="7D1D7FE9"/>
    <w:rsid w:val="7D292A41"/>
    <w:rsid w:val="7D2A5CCB"/>
    <w:rsid w:val="7D377B94"/>
    <w:rsid w:val="7D401CAA"/>
    <w:rsid w:val="7D4E195B"/>
    <w:rsid w:val="7D4F1F76"/>
    <w:rsid w:val="7D515EFA"/>
    <w:rsid w:val="7D5431B0"/>
    <w:rsid w:val="7D552AEA"/>
    <w:rsid w:val="7D635C6D"/>
    <w:rsid w:val="7D64087E"/>
    <w:rsid w:val="7D642C85"/>
    <w:rsid w:val="7D686C63"/>
    <w:rsid w:val="7D69117D"/>
    <w:rsid w:val="7D696CB2"/>
    <w:rsid w:val="7D6B4608"/>
    <w:rsid w:val="7D6F06CE"/>
    <w:rsid w:val="7D7A555A"/>
    <w:rsid w:val="7D7F5298"/>
    <w:rsid w:val="7D8362BA"/>
    <w:rsid w:val="7D885FC9"/>
    <w:rsid w:val="7D8B7B11"/>
    <w:rsid w:val="7D972197"/>
    <w:rsid w:val="7D9F0F7A"/>
    <w:rsid w:val="7DA07B18"/>
    <w:rsid w:val="7DA843EE"/>
    <w:rsid w:val="7DA90CA4"/>
    <w:rsid w:val="7DA948C4"/>
    <w:rsid w:val="7DAB10BD"/>
    <w:rsid w:val="7DAF4AB4"/>
    <w:rsid w:val="7DB44943"/>
    <w:rsid w:val="7DBE609A"/>
    <w:rsid w:val="7DBF2E7A"/>
    <w:rsid w:val="7DBF4FA6"/>
    <w:rsid w:val="7DC266E0"/>
    <w:rsid w:val="7DC4279D"/>
    <w:rsid w:val="7DCA054D"/>
    <w:rsid w:val="7DCC7A63"/>
    <w:rsid w:val="7DD7468F"/>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7755E"/>
    <w:rsid w:val="7E787AED"/>
    <w:rsid w:val="7E79060D"/>
    <w:rsid w:val="7E7E2B41"/>
    <w:rsid w:val="7E8D3E75"/>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57DB4"/>
    <w:rsid w:val="7ED55364"/>
    <w:rsid w:val="7ED61FF8"/>
    <w:rsid w:val="7ED766B7"/>
    <w:rsid w:val="7EDE52DA"/>
    <w:rsid w:val="7EE53087"/>
    <w:rsid w:val="7EE92EC4"/>
    <w:rsid w:val="7EEB1AD7"/>
    <w:rsid w:val="7EEC4A0C"/>
    <w:rsid w:val="7EEE6D13"/>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3702F"/>
    <w:rsid w:val="7F340461"/>
    <w:rsid w:val="7F35713F"/>
    <w:rsid w:val="7F3757D3"/>
    <w:rsid w:val="7F3A2780"/>
    <w:rsid w:val="7F3A44DE"/>
    <w:rsid w:val="7F3A7611"/>
    <w:rsid w:val="7F3B01C9"/>
    <w:rsid w:val="7F4A17F6"/>
    <w:rsid w:val="7F536DE1"/>
    <w:rsid w:val="7F6339F7"/>
    <w:rsid w:val="7F7E49B6"/>
    <w:rsid w:val="7F8403DB"/>
    <w:rsid w:val="7F8660CD"/>
    <w:rsid w:val="7F8A2E2C"/>
    <w:rsid w:val="7F963419"/>
    <w:rsid w:val="7F98528E"/>
    <w:rsid w:val="7FA069EC"/>
    <w:rsid w:val="7FB351E6"/>
    <w:rsid w:val="7FB422D4"/>
    <w:rsid w:val="7FBC5447"/>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2024-08-09T12:37:20Z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